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SB110679 vom 22. Mai 2012</w:t>
      </w:r>
    </w:p>
    <w:p>
      <w:r>
        <w:t>ZH Obergericht, 2012-05-22, DE</w:t>
      </w:r>
    </w:p>
    <w:p>
      <w:r>
        <w:rPr>
          <w:b/>
        </w:rPr>
        <w:t xml:space="preserve">Quelle: </w:t>
      </w:r>
      <w:r>
        <w:t>https://mcp.opencaselaw.ch/entscheid/zh_obergericht_SB110679</w:t>
      </w:r>
    </w:p>
    <w:p>
      <w:r>
        <w:t>FR: ZH_OBERGERICHT SB110679 du 22 mai 2012</w:t>
      </w:r>
    </w:p>
    <w:p>
      <w:r>
        <w:t>IT: ZH_OBERGERICHT SB110679 del 22 maggio 2012</w:t>
      </w:r>
    </w:p>
    <w:p>
      <w:pPr>
        <w:pStyle w:val="Heading2"/>
      </w:pPr>
      <w:r>
        <w:t>Erwägungen</w:t>
      </w:r>
    </w:p>
    <w:p>
      <w:r>
        <w:rPr>
          <w:b/>
        </w:rPr>
        <w:t>E. 1</w:t>
      </w:r>
    </w:p>
    <w:p>
      <w:r>
        <w:t>B._____,</w:t>
      </w:r>
    </w:p>
    <w:p>
      <w:r>
        <w:rPr>
          <w:b/>
        </w:rPr>
        <w:t>E. 2</w:t>
      </w:r>
    </w:p>
    <w:p>
      <w:r>
        <w:t>C._____, Beschuldigte und Berufungsbeklagte betreffend Betrug Berufung gegen ein Urteil des Bezirksgerichtes Meilen, Einzelgericht, vom 10. Oktober 2011 (GG110017)</w:t>
      </w:r>
    </w:p>
    <w:p>
      <w:r>
        <w:t>- 2 - Nachdem das Sozialamt A._____ mit Eingabe vom 24. Oktober 2011 Berufung angemeldet hatte (Urk. 35), wobei die Sozialbehörde A._____ mit Eingabe vom 2. November 2011 beantragt hatte, es sei die Zulässigkeit der Berufungsanmeldung zu bestätigen (Urk. 40), nachdem mit Beschluss vom 19. Dezember 2011 festgestellt worden war, dass die Privatklägerin Gemeinde A._____, vertreten durch die Sozialbehörde A._____, rechtzeitig und formgültig Berufung angemeldet hat (Urk. 49), da der Privatklägerin das inzwischen von der Vorinstanz begründete Urteil am 12. März 2012 zugestellt wurde (Urk. 41/2), da die Privatklägerin innerhalb der in Art. 399 Abs. 3 StPO festgelegten gesetzlichen Frist von 20 Tagen ab Zustellung des begründeten Urteils – mithin bis zum 2. April 2012 – keine schriftliche Berufungserklärung einreichte, da die Einreichung einer Berufungserklärung praxisgemäss eine Gültigkeitsvoraussetzung darstellt und bei deren Nichteinreichung auf die Einholung von Stellungnahmen im Sinne von Art. 403 Abs. 2 StPO verzichtet wird (ZR 110 [2011] Nr. 69), da allein aufgrund der Berufungsanmeldung den beiden Beschuldigten im Berufungsverfahren keine wesentlichen Aufwendungen entstanden, die zu entschädigen wären, unter Hinweis auf Art. 403 Abs. 1 und Abs. 3 StPO, Art. 428 Abs. 1 StPO und Art. 436 Abs. 1 StPO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