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SB110659 vom 19. Januar 2012</w:t>
      </w:r>
    </w:p>
    <w:p>
      <w:r>
        <w:t>ZH Obergericht, 2012-01-19, DE</w:t>
      </w:r>
    </w:p>
    <w:p>
      <w:r>
        <w:rPr>
          <w:b/>
        </w:rPr>
        <w:t xml:space="preserve">Quelle: </w:t>
      </w:r>
      <w:r>
        <w:t>https://mcp.opencaselaw.ch/entscheid/zh_obergericht_SB110659</w:t>
      </w:r>
    </w:p>
    <w:p>
      <w:r>
        <w:t>FR: ZH_OBERGERICHT SB110659 du 19 janvier 2012</w:t>
      </w:r>
    </w:p>
    <w:p>
      <w:r>
        <w:t>IT: ZH_OBERGERICHT SB110659 del 19 gennaio 2012</w:t>
      </w:r>
    </w:p>
    <w:p>
      <w:pPr>
        <w:pStyle w:val="Heading2"/>
      </w:pPr>
      <w:r>
        <w:t>Erwägungen</w:t>
      </w:r>
    </w:p>
    <w:p>
      <w:r>
        <w:rPr>
          <w:b/>
        </w:rPr>
        <w:t>E. 6</w:t>
      </w:r>
    </w:p>
    <w:p>
      <w:r>
        <w:t>Rechtliche Würdigung</w:t>
      </w:r>
    </w:p>
    <w:p>
      <w:r>
        <w:rPr>
          <w:b/>
        </w:rPr>
        <w:t>E. 6.1</w:t>
      </w:r>
    </w:p>
    <w:p>
      <w:r>
        <w:t>Die Staatsanwaltschaft stuft das Verhalten des Beschuldigten als fahrlässige grobe Verletzung der Verkehrsregeln ein (Urk. 17 S. Urk. 36 S. 5). Der Beschul- digte habe durch krass vorschriftswidrige Fahrweise die konkrete Gefahr einer Streif-/Auffahrkollision mit dem von B._____ auf dem mittleren Fahrstreifen ge- lenkten Personenwagen geschaffen, welche lediglich durch eine kurze brüske (Fast-)Vollbremsung von B._____ habe verhindert werden können, was der Be- schuldigte bei pflichtgemässer Aufmerksamkeit und Sorgfalt im Strassenverkehr hätte erkennen und (auch) vermeiden können.</w:t>
      </w:r>
    </w:p>
    <w:p>
      <w:r>
        <w:rPr>
          <w:b/>
        </w:rPr>
        <w:t>E. 6.2</w:t>
      </w:r>
    </w:p>
    <w:p>
      <w:r>
        <w:t>Diese rechtliche Würdigung wird vom Angeklagten sowohl in objektiver als auch in subjektiver Hinsicht bestritten (Urk. 27 S. 9).</w:t>
      </w:r>
    </w:p>
    <w:p>
      <w:r>
        <w:rPr>
          <w:b/>
        </w:rPr>
        <w:t>E. 6.3</w:t>
      </w:r>
    </w:p>
    <w:p>
      <w:r>
        <w:t>Nach Art. 90 Ziff. 2 SVG macht sich der groben Verletzung der Verkehrs- regeln schuldig, wer eine ernstliche Gefahr für die Sicherheit anderer hervorruft oder in Kauf nimmt und zudem die Verkehrsregeln in grober Weise verletzt (vgl. Giger, Kommentar zum Strassenverkehrsgesetz, 7. Aufl., Zürich 2008, Art. 90 N 11). Der qualifizierte Tatbestand der groben Verletzung von Verkehrsregeln im Sinne von Art. 90 Ziff. 2 SVG ist objektiv erfüllt, wenn der Täter eine wichtige Verkehrs-</w:t>
      </w:r>
    </w:p>
    <w:p>
      <w:r>
        <w:t>- 28 - vorschrift in objektiv schwerer Weise missachtet und die Verkehrssicherheit ernst- lich gefährdet. Eine ernstliche Gefahr für die Sicherheit anderer ist nicht erst bei einer konkreten, sondern bereits bei einer erhöhten abstrakten Gefährdung gege- ben (BGE 130 IV 32 E. 5.1; BGE 123 II 106 E. 2a; BGE 123 IV 88 E. 3a, je mit Hinweisen). Ob eine konkrete, eine erhöhte abstrakte oder nur eine abstrakte Gefahr geschaffen wird, hängt von der Situation ab, in welcher die Verkehrsregel- verletzung begangen wird. Eine konkrete Gefahr liegt vor, wenn für einen be- stimmten, tatsächlich daherkommenden Verkehrsteilnehmer oder einen Mitfahrer des Täters (BGE 103 Ib 35 E. 3) die Gefahr einer Körperverletzung oder sogar Tötung besteht. Erst recht ist eine konkrete Gefahr zu bejahen, wenn es wegen der Verkehrsregelverletzung zu einem Unfall gekommen ist, sich mit anderen Worten die hervorgerufene Gefahr tatsächlich realisiert hat (Boll, Grobe Verkehrs- regelverletzung, Davos 1999, § 1 Ziff. 2.1.1.1). Wesentliches Kriterium für die Annahme einer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(BGE 123 IV 88 E. 3a; BGE 118 IV 285 E. 3a). Subjektiv erfordert der Tatbestand von Art. 90 Ziff. 2 SVG nach der Rechtspre- chung ein rücksichtsloses oder sonst schwerwiegend verkehrswidriges Verhalten, d.h. ein schweres Verschulden, bei fahrlässigem Handeln mindestens grobe Fahr- lässigkeit (BGE 130 IV 32 E. 5.1; BGE 126 IV 192 E. 3; BGE 123 IV 88 E. 2a und E. 4a; BGE 118 IV 285 E. 4). Diese ist zu bejahen, wenn der Täter sich der allge- meinen Gefährlichkeit seiner verkehrswidrigen Fahrweise bewusst ist. Grobe Fahrlässigkeit kann aber auch vorliegen, wenn der Täter die Gefährdung anderer Verkehrsteilnehmer pflichtwidrig gar nicht in Betracht gezogen, also unbewusst fahrlässig gehandelt hat (BGE 130 IV 32 E. 5.1 mit Hinweis). In solchen Fällen ist grobe Fahrlässigkeit zu bejahen, wenn das Nichtbedenken der Gefährdung ande- rer Verkehrsteilnehmer auf Rücksichtslosigkeit beruht (BGE 118 IV 285 E. 4 mit Hinweisen). Rücksichtslos ist unter anderem ein bedenkenloses Verhalten gegenüber fremden Rechtsgütern. Dieses kann auch in einem blossen (momen- tanen) Nichtbedenken der Gefährdung fremder Interessen bestehen (Urteile des</w:t>
      </w:r>
    </w:p>
    <w:p>
      <w:r>
        <w:t>- 29 - Bundesgerichtes 6S.100/2004 vom 29. Juli 2004, E. 3.1; BGE 131 IV 133 E. 3.2 mit Hinweisen). Der Lenker, der seine Fahrrichtung ändern will, wie beispielsweise zum Überho- len und Wechseln des Fahrstreifens, hat auf den Gegenverkehr und die ihm nach- folgenden Fahrzeuge Rücksicht zu nehmen (Art. 34 Abs. 3 SVG). Er darf auf Strassen, die für den Verkehr in gleicher Richtung in mehrere Fahrstreifen unter- teilt sind, seinen Streifen nur verlassen, wenn er dadurch den übrigen Verkehr nicht gefährdet (Art. 44 Abs. 1 SVG). Wenn er überholen will, muss er vorsichtig ausschwenken und darf nachfolgende Fahrzeuge nicht behindern (Art. 10 Abs. 1 Satz 1 VRV). 6.4.1 Unbestrittenermassen handelt es sich bei Art. 34 Abs. 3 und Art. 44 Abs. 1 SVG um wichtige Verkehrsregeln. Vorliegend wechselte der Beschuldigte nach Stellen des linken Blinkers von der rechten Fahrspur auf den mittleren Fahrstreifen (erste Überholspur), worauf die mit ihrem Fahrzeug auf etwa gleicher Höhe bzw. ca. parallel die mittlere Spur be- fahrende B._____ zu einer kurzen brüsken (Fast-)Vollbremsung gezwungen wur- de, um eine Streif-/Auffahrkollision mit dem Personenwagen des Beschuldigten zu verhindern. Der Beschuldigte war beim Fahrstreifenwechsel zur Rücksichtnahme auf die nachfolgenden Fahrzeuge verpflichtet. Hierfür genügte es nicht, dass er den linken Blinker betätigte und sein Manöver anschliessend durchführte. Viel- mehr hätte er sich vor der Einleitung des Manövers vorschriftsgemäss vergewis- sern müssen, ob sich auf der mittleren Fahrspur nicht ein Fahrzeug befand, wel- ches er durch sein Manöver behindern könnte, denn die mittlere Fahrspur war vortrittsberechtigt gegenüber dem von ihm befahrenen rechten Fahrstreifen. Das tat er offenbar nicht, hat er doch das Fahrzeug der Zeugin B._____, die korrekt fuhr, überhaupt nicht bemerkt, weder gesehen noch das Hupen der Lenkerin gehört. Allfälligen Sichtbehinderungen (insbesondere wegen des "toten Winkels") hätte er durch einen (vorläufigen) Verzicht auf den Fahrstreifenwechsel Rechnung tragen müssen. Mindestens aber aufgrund des Hupens hätte der Beschuldigte das Fahrzeug der Zeugin wahrnehmen und den Fahrstreifenwechsel unterlassen müssen.</w:t>
      </w:r>
    </w:p>
    <w:p>
      <w:r>
        <w:t>- 30 - Der Beschuldigte hat dadurch wichtige, grundlegende Verkehrsvorschriften in ob- jektiv schwerer, unfallträchtiger Weise missachtet und die Verkehrssicherheit der anderen Verkehrsteilnehmer, namentlich jene der Zeugin B._____, konkret ge- fährdet. Die vom Beschuldigten hervorgerufene Gefahr realisierte sich denn auch beinahe in einem Unfall, was bei den auf Autobahnen gefahrenen Geschwindig- keiten besonders gravierend erscheint. Damit hat der Beschuldigte eine ernstliche Gefahr für die Sicherheit anderer hervorgerufen. Aus Unaufmerksamkeit – was selbst die Vorinstanz aufgrund der geschilderten äusseren Umstände ohne weite- res für denkbar hält (vgl. 34 S. 11) – hat er das Fahrzeug von B._____ nicht wahrgenommen. Das wiegt umso schwerer, als zur Tatzeit ein starkes Verkehrs- aufkommen herrschte. Damit ist der qualifizierte Tatbestand der groben Verletzung von Verkehrsregeln im Sinne von Art. 90 Ziff. 2 SVG objektiv erfüllt (vgl. auch Urteil des Bundes- gerichts 6B_892/2009 vom 15. Januar 2010 E. 3.2). 6.4.3 Auch die subjektiven Voraussetzungen von Art. 90 Ziff. 2 SVG sind ent- gegen den Einwänden der Verteidigung zu bejahen: Der Beschuldigte kannte die Strecke und die örtlichen Verhältnisse gut, es war sein damaliger Arbeitsweg. Als ortskundigem Automobilisten war ihm bekannt, dass es sich bei der Autobahn rund um das D._____ um einen der am stärksten frequentierten Autobahnschnitte schweizweit handelt und dass dort namentlich während der Stosszeiten – wozu auch die Zeit um 08.25 Uhr zu zählen ist – dich- ter Verkehr herrscht, was erhöhte Aufmerksamkeit erfordert. Er war allein und mit seinem eigenen Fahrzeug unterwegs. Er schilderte keinerlei Ablenkungen wäh- rend der Fahrt. Konkrete Unachtsamkeiten werden ihm in der Anklage auch nicht zur Last gelegt (Urk. 17). Es ist auch nicht aktenkundig, dass der Beschuldigte im Stress gewesen wäre. Heute führte er aus, er sei damals nicht in Eile gewesen. Er habe keine fixen Arbeitszeiten (Urk. 46 S. 6) Zudem war der Beschuldigte kein Neulenker mehr, sondern bereits seit Juli 2003 im Besitz des Führerausweises (Urk. 46 S. 3).</w:t>
      </w:r>
    </w:p>
    <w:p>
      <w:r>
        <w:t>- 31 - Während der Hauptverkehrszeit am Morgen wechselte der Beschuldigte beden- kenlos den Fahrstreifen, offensichtlich ohne sich ein (vollständiges) Bild über die tatzeitaktuelle Verkehrssituation zu verschaffen. Bei seiner konkreten Ausgangs- lage – die von ihm befahrene rechte Spur erlaubte zunächst ein höheres Tempo als der mittlere Fahrstreifen, doch musste er wegen eines langsamer fahrenden Automobilisten vor ihm alsbald wieder abbremsen – musste er damit rechnen und war somit voraussehbar, dass von ihm zuvor überholte Fahrzeuge, jedenfalls jenes der Zeugin, auf der mittleren Spur wieder aufgeholt haben würde(n) und für ihn kein behinderungsfreies Wechseln auf die mittlere Spur möglich sein würde. Namentlich bestand die hohe Wahrscheinlichkeit, dass sich ein Fahrzeug der mittleren Spur bereits sehr nah oder sogar praktisch links von ihm im verdeckten Bereich ("toter Winkel") befinden könnte. Dennoch hielt er die gebotene und zu- mutbare Vorsicht nicht ein. Im Gegenteil nahm er keine Rücksicht auf die übrigen Verkehrsteilnehmer und gefährdete diese, besonders die Zeugin B._____, konk- ret. Dabei genügte auch ein nur momentanes Nichtbedenken der Gefährdung fremder Interessen. Das wäre vermeidbar gewesen. Der Beschuldigte verletzte dadurch elementare Sorgfaltspflichten in grober Weise. Das Verhalten des Be- schuldigten ist als rücksichtslos bzw. schwerwiegend verkehrswidrig einzustufen. Dies, auch wenn er – wovon vorliegend auszugehen ist – die Gefährdung anderer Verkehrsteilnehmer pflichtwidrig gar nicht in Betracht gezogen hat, also bloss unbewusst fahrlässig handelte, indem er die nach den Umständen und sei- nen persönlichen Verhältnissen gebotene Sorgfalt nicht beachtete. Damit hat er eine besondere Gleichgültigkeit gegenüber fremden Rechtsgütern bewiesen. Unbewusste Fahrlässigkeit schliesst grobe Fahrlässigkeit nicht aus. Vorliegend hat der Beschuldigte grobfahrlässig gehandelt. Angesichts des regen Verkehrs- aufkommens und der hohen Geschwindigkeit von etwa 100 km/h wiegt dies schwer, da der Beschuldigte erhöht aufmerksam hätte sein müssen.</w:t>
      </w:r>
    </w:p>
    <w:p>
      <w:r>
        <w:rPr>
          <w:b/>
        </w:rPr>
        <w:t>E. 6.5</w:t>
      </w:r>
    </w:p>
    <w:p>
      <w:r>
        <w:t>Da weder Rechtfertigungs- noch Schuldausschlussgründe ersichtlich sind, hat sich der Beschuldigte der groben Verletzung der Verkehrsregeln im Sinne von Art. 90 Ziff. 2 SVG in Verbindung mit Art. 34 Abs. 3 SVG und Art. 44 Abs. 1 SVG schuldig gemacht.</w:t>
      </w:r>
    </w:p>
    <w:p>
      <w:r>
        <w:t>- 32 - III. Strafzumessung und Widerruf 1. Strafrahmen und Strafart 1.1 Der konkret anwendbare Strafrahmen für die grobe Verletzung der Ver- kehrsregeln im Sinne von Art. 90 Ziff. 2 SVG beträgt Freiheitsstrafe bis zu 3 Jahren oder Geldstrafe bis 360 Tagessätze, wobei ein Tagessatz höchstens Fr. 3'000.– beträgt (Art. 34 Abs. 1 und 2 StGB). Die Geldstrafe stellt im Vergleich zur Freiheitsstrafe einen weniger schweren Eingriff dar. Aufgrund des Verschul- dens und der persönlichen Verhältnisse (vgl. die nachfolgenden Erwägungen 2.2 und 2.3) kann vorliegend eine Strafe ausgefällt werden, die noch im unteren Bereich des Strafrahmens liegt. Gemäss dem Prinzip der Verhältnismässigkeit ist eine Geldstrafe auszusprechen. Eine Geldstrafe wurde zudem von der Staats- anwaltschaft beantragt (Urk. 17 S. 3; Urk. 36 S. 5). 1.2 Strafschärfungs- und Strafmilderungsgründe sind nicht ersichtlich. Anhalts- punkte für eine verminderte Schuldfähigkeit gemäss Art. 19 StGB sind nicht ge- geben. Auch sonst liegen keine Verschuldensminderungsgründe im Sinne von Art. 48 StGB vor. 2. Strafzumessung 2.1 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vgl. BGE 6B_585/2008 vom 19. Juni 2009 E. 2; 6B_426/2008 vom 29. August 2008 E. 2.2 und 6B_131/2007 vom 22. November 2007 E. 2.1; Hansjakob / Schmitt / Sollberger, Kommentierte Textausgabe zum revidierten Strafgesetzbuch, 2. Auflage, Luzern 2006, Art. 47 S. 42 Mitte). Nach Art. 50 StGB hat das Gericht</w:t>
      </w:r>
    </w:p>
    <w:p>
      <w:r>
        <w:t>- 33 - die für die Zumessung der Strafe erheblichen Umstände und deren Gewichtung festzuhalten. Der Begriff des Verschuldens muss sich jedenfalls auf den gesamten Unrechts- und Schuldgehalt der konkreten Straftat beziehen. Zu unterscheiden ist zwischen der Tat- und Täterkomponente (Donatsch/Flachsmann/Hug/Weder, Schweizeri- sches Strafgesetzbuch, 18. Auflage, Zürich 2010, Art. 47 N 6). Bei der Tatkom- ponente sind das Ausmass des verschuldeten Erfolges, die Art und Weise der Herbeiführung dieses Erfolges, die Willensrichtung, mit der der Täter gehandelt hat, und die Beweggründe des Schuldigen zu beachten. Sodann sind für das Ver- schulden auch das "Mass an Entscheidungsfreiheit" beim Täter sowie die so ge- nannte Intensität des deliktischen Willens bedeutsam (Donatsch/Flachsmann/ Hug/Weder, Art. 47 N 11). Je leichter es für ihn gewesen wäre, die Norm zu res- pektieren, desto schwerer wiegt die Entscheidung gegen sie (BGE 6S.270/2006 vom 5. September 2006, E. 6.2.1; BGE 6S.43/2001 vom 19. Juni 2001 E. 2 und BGE 6S.333/2004 vom 23. Dezember 2004 E. 1.1; BGE 122 IV 241 und Pra 2001 S. 832 lit. a; Stratenwerth, Schweizerisches Strafrecht, AT II, 2. Auflage, Bern 2006, S. 179 N 13; Trechsel / Affolter-Eijsten, Schweizerisches Strafgesetzbuch, Praxiskommentar, Zürich/St. Gallen 2008, Art. 47 N 21). 2.2 Tatkomponente 2.2.1 Vorerst ist die objektive Tatschwere als Ausgangskriterium für die Ver- schuldensbewertung festzulegen und zu bemessen. Es ist zu prüfen, wie stark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ebenso die Grösse des Tatbeitrages bei mehreren Tätern und die hierarchische Stellung (Wiprächtiger, BSK StGB I, 2. Auflage, Basel 2007, Art. 47 N 69 ff.; Trechsel / Affolter-Eijsten, Art. 47 N 18 ff.). Ausgehend von der objektiven Tatschwere hat der Richter dieses Ver- schulden zu bewerten. Er hat im Urteil darzutun, welche verschuldensmindernden und welche verschuldenserhöhenden Gründe im konkreten Fall gegeben sind, um</w:t>
      </w:r>
    </w:p>
    <w:p>
      <w:r>
        <w:t>- 34 - so zu einer Gesamteinschätzung des Tatverschuldens zu gelangen. Gesetzliche Kriterien, welche für die Verschuldenseinschätzung von wesentlicher Bedeutung, finden sich beispielsweise in Art. 11 ff. und 48 StGB. Unter anderem trifft denjeni- gen ein geringerer Schuldvorwurf, dem lediglich eventualvorsätzliches Handeln anzulasten ist (Art. 12 Abs. 2 StGB) oder der die Tat durch Unterlassung begeht (Art. 11 Abs. 4 StGB). Zu erwähnen ist, dass die schweizerische Praxis bei nicht besonders schwerem Verschulden in aller Regel die Strafen im unteren bis mittleren Teil des vorge- gebenen Strafrahmens ansiedelt. Strafen im oberen Bereich, insbesondere Höchststrafen, sind bloss ausnahmsweise und bei sehr schwerem Verschulden des Täters auszusprechen (Wiprächtiger, BSK StGB I, Art. 47 N 15). 2.2.2 Bei der Bewertung des subjektiven Verschuldens stellt sich die Frage, wie dem Täter die objektive Tatschwere tatsächlich anzurechnen ist. Dazu gehören etwa die Frage der Schuldfähigkeit sowie das Motiv. Auch ist in diesem Zu- sammenhang entscheidend, über welches Mass an Entscheidungsfreiheit der Täter verfügte. Ferner sind die weiteren subjektiven Verschuldenskomponenten, wie beispielsweise einige der in Art. 48 StGB aufgeführten Gründe, zu berück- sichtigen. In subjektiver Hinsicht ist zudem zu berücksichtigen, dass das Verschulden eines Täters, der eine Tat vorsätzlich begeht, wesentlich schwerer zu werten ist, als dasjenige eines Täters, der "bloss" fahrlässig oder mit Eventualvorsatz handelt (Urteil des Bundesgerichts 6P.119/2003/6S.333/2003 vom 20. Januar 2004, E. II. 7.5; Stratenwerth, Schweizerisches Strafrecht, AT II, 2. Auflage, Bern 2006, S. 185 f. N 25 ff.; Wiprächtiger, BSK StGB I, Art. 47 N 89). 2.2.3 Das objektive Verschulden des Beschuldigten ist innerhalb der fahrlässig begangenen groben Verkehrsregelverletzung keineswegs mehr als leicht zu be- zeichnen. Durch seinen unbedachten und damit rücksichtslosen Fahrspurwechsel bei starkem Verkehrsaufkommen auf der Autobahn im Bereich D._____ schuf er ein grosses Risiko einer Unfallverursachung. Dabei gefährdete er vor allem die Zeugin B._____, aber auch weitere Verkehrsteilnehmer konkret, dies namentlich</w:t>
      </w:r>
    </w:p>
    <w:p>
      <w:r>
        <w:t>- 35 - an Leib und Leben (für Einzelheiten ist vollumfänglich auf die vorstehenden Aus- führungen zum Schuldpunkt, namentlich Erwägung II. 6. zu verweisen). Dass sich diese grosse Unfallgefahr nicht verwirklichte, ist wohl dem raschen und korrekten Verhalten der Zeugin B._____ zuzuschreiben. 2.2.4 Wie bereits dargelegt, bestehen vorliegend weder Anhaltspunkte für eine reduzierte Schuldfähigkeit noch sind sonst Verschuldensminderungsgründe gegeben. Angesichts der konkreten Verkehrssituation und der persönlichen Er- fahrungen des Beschuldigten lag das Risiko der hohen Gefährdung anderer Ver- kehrsteilnehmer durch einen bedenkenlosen Fahrstreifenwechsel erkennbar nahe. Bei der gebotenen und dem Beschuldigten zumutbaren Aufmerksamkeit und Vorsicht hätte sich die genannte Gefährdung vermeiden lassen. Das Manöver zum Tatzeitpunkt dennoch auszuführen, lag allein in der Entscheidungs- und Handlungsfreiheit des Beschuldigten. Es wäre dem Beschuldigten nach den inneren und äusseren Umständen somit ohne weiteres möglich gewesen, die Gefährdung zu vermeiden. Zwar handelte der Beschuldigte bloss (unbewusst) fahrlässig, doch ist ihm grobe Fahrlässigkeit anzulasten. Die objektive Tatschwere wird durch das subjektive Tatverschulden daher höchs- tens leicht relativiert. 2.2.5 Aufgrund des nicht mehr leichten Tatverschuldens und angesichts des wei- ten Strafrahmens für grobe Verkehrsregelverletzung ist die Einsatzstrafe für die Tatkomponente auf mindestens von 50 Tagessätze Geldstrafe festzusetzen. 2.3 Täterkomponente 2.3.1 Die Täterkomponente (vgl. Art. 47 Abs. 1 Satz 2 StGB) umfasst das Vor- leben, die persönlichen Verhältnisse sowie das Verhalten nach der Tat und im Strafverfahren. Bei der Beurteilung des Vorlebens fallen einerseits früheres Wohl- verhalten, andererseits Zahl, Schwere und Zeitpunkt von Vorstrafen ins Gewicht.</w:t>
      </w:r>
    </w:p>
    <w:p>
      <w:r>
        <w:t>- 36 - Unter dem Gesichtspunkt der persönlichen Verhältnisse ist etwa zu berücksich- tigen, ob sich der Täter im Strafverfahren kooperativ verhielt, ob er Reue und Ein- sicht zeigte, ob er mehr oder weniger strafempfindlich ist. 2.3.2 Zur Biografie des Beschuldigten ergibt sich aus den Akten, dass er in Zürich geboren wurde und in F._____ aufwuchs, wo er auch die Schulen besuch- te. Er ist ausgebildeter Ersatzteilverkäufer, arbeitete zunächst auf seinem Beruf und absolvierte parallel dazu eine Ausbildung als Pädagoge. Danach bekleidete er eine Stelle bei der Firma G._____. Seit ca. Februar 2007 arbeitet er für die E._____ AG in C._____ … als Kundenberater. In der Freizeit hat er zweimal die Schweizer Meisterschaft im … gewonnen und einmal in einem Kinofilm mitge- spielt. Sein monatliches Nettoeinkommen liegt bei ca. Fr. 4'500.--. Dazu kommt ein 13. Monatslohn. Seit August 2011 wohnt er mit seiner Freundin zusammen, zuvor lebte er noch bei den Eltern. Unterstützungspflichtig ist er nicht. Vermögen hat er keines, hingegen Schulden aus Autoleasing, bei monatlichen Leasingraten von Fr. 1'000.-- (Urk. 12 S. 4 f.; Urk. 25 S. 2; Urk. 42; Urk. 46 S. 1 ff.). Aus diesen persönlichen Verhältnissen lassen sich keine strafzumessungs- relevanten Faktoren ableiten. 2.3.3 Gemäss Strafregisterauszug vom 20. Oktober 2011 (Urk. 35) weist der Beschuldigte eine Vorstrafe auf. Mit Strafbefehl der Staatsanwaltschaft Zürich- Limmat vom 17. Juni 2010 wurde er wegen Fahrens in fahrunfähigem Zustand im Sinne von Art. 91 Abs. 2 SVG verurteilt und mit einer auf zwei Jahre zur Bewäh- rung ausgesetzten Geldstrafe von 20 Tagessätzen zu Fr. 100.-- sowie mit einer Busse von Fr. 500.-- bestraft. Diese Vorstrafe ist straferhöhend zu gewichten. Zwar handelt es sich nicht um eine einschlägige Vorstrafe, doch ebenfalls um ein Strassenverkehrsdelikt (vgl. auch Beizugsakten Staatsanwaltschaft Zürich-Limmat 2010/1016). 2.3.4 Der Beschuldigte hat zudem während laufender Probezeit und dies erst knapp drei Monate nach der Verurteilung durch die Staatsanwaltschaft Zürich- Limmat delinquiert, was sich ebenso – und zwar deutlich – straferhöhend auswirkt (vgl. BGE 134 IV 241 E. 4.3.; Wiprächtiger, BSK StGB I, Art. 47 N 136; Trechsel /</w:t>
      </w:r>
    </w:p>
    <w:p>
      <w:r>
        <w:t>- 37 - Affolter-Eijsten, Schweizerisches Strafgesetzbuch, Praxiskommentar, Zürich/ St. Gallen 2008, Art. 47 N 23; sowie unter altem Recht: BGE 121 IV 62; Wiprächtiger, BSK StGB I, Basel 2003, Art. 63 aStGB N 113; Trechsel, Kurz- kommentar zum Strafgesetzbuch, 2. A., Zürich 1997, Art. 63 aStGB N 14a). Es verstösst nicht gegen das Doppelverwertungsverbot, die erneute Straffälligkeit während der laufenden Probezeit neben der Vorstrafe als weiteren Straf- erhöhungsgrund zu berücksichtigen (vgl. Entscheid des Bundesgerichtes 6B_765/2008 vom 7. April 2009 E. 2.1.2). 2.3.5 Bei der Strafzumessung ist, wie erwähnt, auch das Nachtatverhalten eines Täters zu beachten. Darunter fällt das Verhalten nach der Tat sowie im Strafver- fahren. Insbesondere wirken ein Geständnis, das kooperative Verhalten eines Täters bei der Aufklärung von Straftaten sowie die Einsicht und aufrichtige Reue strafmindernd (Trechsel / Affolter-Eijsten, Art 47 N 22 ff.; Wiprächtiger, BSK StGB I, Art. 47 N 131; Schwarzenegger / Hug / Jositsch, S. 101 ff.). Der Beschuldigte verhielt sich im Strafverfahren grundsätzlich kooperativ. Von einem Geständnis und damit Einsicht in das Unrecht seines Verhaltens kann jedoch nicht gesprochen werden. Für das Nachtatverhalten rechtfertigt sich keine Straf- reduktion. 2.3.6 Schliesslich ist die Wirkung der Strafe auf das Leben des Beschuldigten zu berücksichtigen. Mit dieser Formulierung im Gesetz (Art. 47 Abs. 1 StGB) wird letztlich die Strafempfindlichkeit angesprochen. Die Berücksichtigung der Straf- empfindlichkeit kommt namentlich in Betracht, wenn der Täter aus medizinischen Gründen wie Krankheit, Alter oder Haftpsychose besonders empfindlich ist (BGE 6S.703/1995 vom 26. März 1996, E. c mit Hinweisen). Das ist hier nicht der Fall. Der Beschuldigte ist weder alt noch krank. Er hat keine Kinder und es trifft ihn auch sonst keine Unterhaltslast gegenüber Dritten. Er befindet sich in einer stabilen beruflichen und familiären Situation. Es ist keine Strafempfindlichkeit er- sichtlich, die hier zu berücksichtigen wäre. 2.4 Aufgrund der Täterkomponente ist im Ergebnis eine Straferhöhung von rund einem Fünftel angezeigt. Geht man von der im Rahmen der Tatkomponente festgesetzten (hypothetischen) Einsatzstrafe von mindestens 50 Tagessätzen</w:t>
      </w:r>
    </w:p>
    <w:p>
      <w:r>
        <w:t>- 38 - Geldstrafe aus, resultiert unter Einbezug der Täterkomponente eine Geldstrafe von 60 Tagessätzen. 2.5 Die Tagessatzhöhe ist wie von der Staatsanwaltschaft beantragt auf Fr. 130.-- festzusetzen. Vom monatlichen Nettoeinkommen des Beschuldigten von ca. Fr. 4'500.-- netto zuzüglich 13. Monatslohn sind Steuern, Krankenkassen- prämien und allfällige Unterstützungspflichten abzuziehen, Mietkosten und vor- bestehende Zahlungsverpflichtungen wie etwa Leasingraten hingegen nicht (BGE 134 IV 60 E. 6.4; Urk. 12 S. 4; Urk. 27 S. 11; Urk. 42). 2.6 Somit erweist sich eine Bestrafung mit 60 Tagessätzen Geldstrafe zu Fr. 130.-- als dem Verschulden und den persönlichen Verhältnissen der Beschul- digten angemessen. 3. Widerruf 3.1 Wie erwähnt wurde gegen den Beschuldigten mit Strafbefehl der Staats- anwaltschaft Zürich-Limmat vom 17. Juni 2010 wegen Fahrens in fahrunfähigem Zustand eine Geldstrafe von 20 Tagessätzen zu Fr. 100.– ausgefällt und der Voll- zug dieser Strafe bei einer Probezeit von zwei Jahren aufgeschoben (vgl. Beizu- gsakten Staatsanwaltschaft Zürich-Limmat 2010/1016). Gestützt auf Art. 46 StGB ist deshalb mit dem neuen Urteil gleichzeitig zu prüfen, ob die mit genanntem Strafbefehl ausgefällte bedingte Geldstrafe zu widerrufen ist. Gemäss dieser Be- stimmung hat das Gericht bedingt ausgefällte Strafen zu widerrufen, wenn der Verurteilte während der Probezeit ein Verbrechen oder Vergehen begangen hat und deshalb zu erwarten ist, dass er weitere Straftaten verüben wird. Ein Verbre- chen oder Vergehen während der Probezeit führt daher noch nicht zwingend zum Widerruf. Entscheidend ist das Fehlen einer ungünstigen Prognose. Laut bundes- gerichtlicher Rechtsprechung ist mit anderen Worten eine bedingte Strafe nur dann zu widerrufen, wenn von einer negativen Einschätzung der Bewährungs- aussichten auszugehen ist, das heisst aufgrund der erneuten Straffälligkeit eine eigentliche Schlechtprognose besteht (Donatsch/Flachsmann/Hug/Weder, Art. 46 N 5 mit Hinweis auf BGE 134 IV 140 E. 4.3 S. 143). Zudem fällt die Prognose beim Entscheid betreffend einen Widerruf umso eher negativ aus, je schwerer die</w:t>
      </w:r>
    </w:p>
    <w:p>
      <w:r>
        <w:t>- 39 - während der Probezeit begangenen neuen Delikte wiegen (BGE 134 IV 140 E. 4.5 S. 145). Es ist jedoch nicht nur auf die neue Tat bzw. die Tatumstände abzustellen, son- dern eine Gesamtwürdigung vorzunehmen. Dem allfälligen Vollzug der Vorstrafe kann gemäss Bundesgericht eine "Schock- und Warnwirkung" zukommen, welche bei der Prognosebildung zu berücksichtigen ist. Umgekehrt kann sich der Vollzug der neuen Strafe aufdrängen, damit sich der Verzicht auf den Widerruf gemäss Art. 46 Abs. 1 StGB rechtfertigen lässt (Donatsch/Flachsmann/Hug/Weder, Art. 42 N 10 und Art. 46 N 6, je mit Hinweisen auf die Judikatur). Vom Widerruf kann ab- gesehen werden, wenn nicht zu erwarten ist, der Täter werde weitere Straftaten begehen. 3.2 Der Beschuldigte beging die heute zu beurteilende Tat nach Erlass des Strafbefehls der Staatsanwaltschaft Zürich-Limmat vom 17. Juni 2010 und damit innerhalb der ihm im Juni 2010 angesetzten zweijährigen Probezeit. Er hat sich nach Ausfällung dieses Strafbefehls nun der groben Verletzung der Verkehrs- regeln im Sinne von Art. 90 Ziff. 2 SVG in Verbindung mit Art. 34 Abs. 3 SVG und Art. 44 Abs. 1 SVG schuldig gemacht, welcher Straftatbestand ein Vergehen dar- stellt (Art. 10 Abs. 3 StGB), womit diese Voraussetzung ebenfalls erfüllt ist. Wie auszuführen sein wird (vgl. die nachfolgende Erwägung IV. zum Vollzug), lässt sich im Rahmen der Gesamtwürdigung der Verzicht auf einen Widerruf nur durch einen Vollzug der neuen Strafe rechtfertigen. Von einem Widerruf der Vor- strafe ist daher abzusehen. Anstelle des Widerrufs ist jedoch die Probezeit um ein Jahr zu verlängern (Art. 46 Abs. 2 StGB). IV. Vollzug 1. Die Staatsanwaltschaft spricht sich für die Anordnung einer unbedingten Geldstrafe aus (Urk. 17 S. 3; Urk. 36 S. 5), während der Beschuldigte in seinem Eventualstandpunkt nach wie vor eine bedingte Strafe beantragt (Urk. 27 S. 11; Prot. II S. 10).</w:t>
      </w:r>
    </w:p>
    <w:p>
      <w:r>
        <w:t>- 40 - 2.1 Gemäss Art. 42 Abs. 1 StGB schiebt das Gericht den Vollzug einer Geld- strafe in der Regel auf, wenn eine unbedingte Strafe nicht notwendig erscheint, um den Täter von der Begehung weiterer Verbrechen oder Vergehen abzuhalten. 2.1.1 Die objektive Voraussetzung für einen vollbedingten Vollzug (und ebenso für einen teilbedingten Vollzug, vgl. nachfolgende Erwägung 2.2) ist vorliegend bei einer auszusprechenden Geldstrafe von 60 Tagessätzen erfüllt. 2.1.2 In subjektiver Hinsicht darf für die Gewährung des bedingten Strafvollzuges zudem keine ungünstige Prognose im Sinne von Art. 42 Abs. 1 StGB vorliegen (BGE 134 IV 97, E. 7.3). Dabei wird die günstige Prognose gesetzlich vermutet, sie kann aber widerlegt werden (Hansjakob / Schmitt / Sollberger, Kommentierte Textausgabe zum revidierten Strafgesetzbuch, 2. Aufl., Luzern 2006, Art. 42 StGB, S. 36; BGE 6B_214/2007 vom 13. November 2007, E. 5.3.2 am Ende samt Verweis auf die Botschaft). Die Gewährung des Strafaufschubes setzt mit anderen Worten nicht mehr die positive Erwartung voraus, der Täter werde sich bewähren, sondern es genügt die Abwesenheit der Befürchtung, dass er es nicht tun werde (BGE 6B_1017/2008 vom 24. März 2009, E. 5.1). Der Strafaufschub ist deshalb die Regel, von der grundsätzlich nur bei ungünstiger Prognose abge- wichen werden darf. Er hat im breiten Mittelfeld der Ungewissheit den Vorrang (BGE 6B_214/2007 vom 13. November 2007, E. 5.3.1). Die vom Bundesgericht unter dem alten Recht entwickelten Prognose- kriterien bleiben weiterhin massgebend (Trechsel / Stöckli, Schweizerisches Strafgesetzbuch, Praxiskommentar, Zürich / St. Gallen 2008, Art. 42 N 9; BGE 134 IV 1, E. 4.2.1; BGE 6B_214/2007 vom 13. November 2007, E. 5.3.1 und BGE 6B_43/2007 vom 12. November 2007, E. 3.3.1). Bei der Prognosestellung sind namentlich die Tatumstände, das Vorleben, die strafrechtliche Vorbelastung, der Leumund, das Arbeitsverhalten und das Bestehen sozialer Bindungen, Hin- weise auf Suchtgefährdung sowie alle weiteren Tatsachen zu berücksichtigen, die gültige Schlüsse auf den Charakter des Täters und die Aussicht seiner Bewäh- rung zulassen. Zu den besonderen Kriterien der Prognosestellung gehören weiter das Verhalten nach der Tat und das Verhalten im Strafverfahren (Trechsel / Stöckli, a.a.O., Art. 42 N 18 f.; Donatsch/Flachsmann/Hug/Weder, Kommentar</w:t>
      </w:r>
    </w:p>
    <w:p>
      <w:r>
        <w:t>- 41 - Schweizerisches Strafgesetzbuch, 18. Aufl., Zürich 2010, Art. 42 N 9). Unzulässig ist es, unter den zu berücksichtigenden Umständen einzelnen eine vorrangige Bedeutung beizumessen und andere zu vernachlässigen oder überhaupt ausser Acht zu lassen, also etwa einseitig nur auf die Umstände der Tat abzustellen (Wiprächtiger, Strafzumessung und bedingter Strafvollzug, in: ZStR 114/1996, S. 422 ff.; Schneider / Garré, BSK StGB I, 2. Aufl., Basel 2007, Art. 42 N 45 ff.; Trechsel / Stöckli, a.a.O., Art. 42 N 11). Bei der Prognosestellung geht es um die Frage, ob sich der Täter dauernd und nicht nur während der Probezeit bewähren wird (Trechsel / Stöckli, a.a.O., Art. 42 N 9). Für die Einschätzung des Rückfall- risikos ist ein Gesamtbild des Täters unerlässlich. Mit zu berücksichtigen sind die persönlichen Verhältnisse bis zum Zeitpunkt des Entscheides (BGE 134 IV 1, E. 4.2.1; BGE 6B_1017/2008 vom 24. März 2009, E. 5.2.2; BGE 6S.408/2003 vom 6. Januar 2004; Schneider, BSK StGB I, Basel 2003, Art. 41 aStGB N 67 ff. mit zahlreichen Hinweisen; Schneider / Garré, a.a.O., Art. 42 N 43 und 45). 2.2 Vorliegend handelte der Beschuldigte grobfahrlässig. Der Beschuldigte war nicht geständig; vielmehr gab er sich ahnungslos und sprach von einer ihm fremden Situation (Urk. 12 S. 2; Urk. 27 S. 3). Damit fehlt es auch an Einsicht in das Unrecht seines Verhaltens. Der Beschuldigte ging sogar so weit, der durch sein Fahrmanöver konkret gefährdeten Zeugin Ausländerfeindlichkeit zu unter- stellen (Urk. 12 S. 2; Urk. 25 S. 2) und ihr selber ein Fehlverhalten anlasten zu lassen (sie sei durch ihre unangemessene [Fast-]Vollbremsung die einzige echte Gefahr für den Verkehr gewesen; vgl. 11 S. 12 und 27 S. 6). Angesichts der eben- falls im Strassenverkehr erwirkten Vorstrafe kann die Tat kann nicht als einmali- ger Ausrutscher betrachtet werden. Zudem ereignete sich die zur Vorstrafe führende Handlung – Lenken seines Personenwagens nach dem Konsum von Cannabis in einer den Nachweisgrenzwert zur Feststellung der Fahrunfähigkeit überschreitenden Menge – nur gerade ein halbes Jahr vor der hier zu beurteilen- den Tat (vgl. Beizugsakten Staatsanwaltschaft Zürich-Limmat 2010/1016, Urk. 7). Der Beschuldigte beging diese Taten trotz solider und stabiler beruflicher und familiärer Verhältnisse. Aufgrund der Vorstrafe wurde dem Beschuldigten der Führerausweis vom 26. Februar 2010 bis zum 25. Mai 2010 entzogen (Urk. 15/4). Die heute zu beurteilende Verfehlung im Strassenverkehr beging der Beschuldig-</w:t>
      </w:r>
    </w:p>
    <w:p>
      <w:r>
        <w:t>- 42 - te demnach bereits rund drei Monate, nachdem er seinen Führerschein zurück erhalten hatte. Gesamthaft betrachtet zeigt sich ein getrübtes Bild und das Risiko weiteren Fehl- verhaltens ist gegeben. Dem Beschuldigten muss eine eigentliche Schlechtprog- nose gestellt werden. Weder die bedingt ausgesprochene Vorstrafe noch die lau- fende Probezeit noch der dreimonatige Führerausweisentzug scheinen den Be- schuldigten ausreichend beeindruckt zu haben. Es ergibt sich, dass der Vollzug der Geldstrafe für die Erhöhung der Bewährungsaussichten unumgänglich erscheint. Dass der bedingte Strafvollzug verbunden mit einer Verbindungs- geldstrafe oder -busse in spezialpräventiver Hinsicht ausreichend ist, ist zu verneinen. Mit der Ausfällung einer Verbindungsstrafe lassen sich die Bedenken an der Legalbewährung nicht beseitigen. 2.2.3 Die Geldstrafe von 60 Tagessätzen ist daher zu vollziehen.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