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SB110494 vom 23. August 2012</w:t>
      </w:r>
    </w:p>
    <w:p>
      <w:r>
        <w:t>ZH Obergericht, 2012-08-23, DE</w:t>
      </w:r>
    </w:p>
    <w:p>
      <w:r>
        <w:rPr>
          <w:b/>
        </w:rPr>
        <w:t xml:space="preserve">Quelle: </w:t>
      </w:r>
      <w:r>
        <w:t>https://mcp.opencaselaw.ch/entscheid/zh_obergericht_SB110494</w:t>
      </w:r>
    </w:p>
    <w:p>
      <w:r>
        <w:t>FR: ZH_OBERGERICHT SB110494 du 23 août 2012</w:t>
      </w:r>
    </w:p>
    <w:p>
      <w:r>
        <w:t>IT: ZH_OBERGERICHT SB110494 del 23 agosto 2012</w:t>
      </w:r>
    </w:p>
    <w:p>
      <w:pPr>
        <w:pStyle w:val="Heading2"/>
      </w:pPr>
      <w:r>
        <w:t>Erwägungen</w:t>
      </w:r>
    </w:p>
    <w:p>
      <w:r>
        <w:rPr>
          <w:b/>
        </w:rPr>
        <w:t>E. 1</w:t>
      </w:r>
    </w:p>
    <w:p>
      <w:r>
        <w:t>Was den Gang des Verfahrens vor den Untersuchungsbehörden und dem Bezirksgericht Zürich anbelangt, kann auf die Ausführungen im vorinstanzlichen Urteil verwiesen werden (Urk. 70 S. 6-8; Art. 82 Abs. 4 StPO). Mit dem eingangs im Dispositiv wiedergegebenen Urteil des Bezirksgerichts Zürich, 9. Abteilung, vom 24. Februar 2011 wurde der Beschuldigte A._____ der mehrfachen Urkun- denfälschung im Sinne von Art. 251 Ziff. 1 StGB, der mehrfachen Erschleichung einer falschen Beurkundung im Sinne von Art. 253 Abs. 1 StGB bezüglich vier Gesellschaftsgründungen mittels Aktien der B._____ AG (Anhang 2 der Anklage, Nr. 16-19), der mehrfachen unwahren Angaben über kaufmännische Gewerbe im Sinne von Art. 152 StGB bezüglich vier Gesellschaftsgründungen mittels Aktien der B._____ AG (Anhang 2 der Anklage, Nr. 16-19), der fahrlässigen groben Ver- letzung von Verkehrsregeln im Sinne von Art. 90 Ziff. 2 SVG in Verbindung mit Art. 100 Ziff. 1 Abs. 1, Art. 32 Abs. 2 SVG sowie Art. 4a Abs. 1 lit. d VRV sowie der fahrlässigen groben Verletzung von Verkehrsregeln im Sinne von Art. 90 Ziff.</w:t>
      </w:r>
    </w:p>
    <w:p>
      <w:r>
        <w:rPr>
          <w:b/>
        </w:rPr>
        <w:t>E. 1.1</w:t>
      </w:r>
    </w:p>
    <w:p>
      <w:r>
        <w:t>Die beschuldigte Person trägt die Verfahrenskosten, wenn sie verurteilt wird. Ausgenommen sind die Kosten der amtlichen Verteidigung. Bei einem Freispruch können der beschuldigten Person die Verfahrenskosten ganz oder teilweise aufer- legt werden, wenn sie rechtswidrig und schuldhaft die Einleitung des Verfahrens bewirkt oder dessen Durchführung erschwert hat (Art. 426 Abs. 1 und Abs. 2 StPO).</w:t>
      </w:r>
    </w:p>
    <w:p>
      <w:r>
        <w:rPr>
          <w:b/>
        </w:rPr>
        <w:t>E. 1.2</w:t>
      </w:r>
    </w:p>
    <w:p>
      <w:r>
        <w:t>Wird die beschuldigte Person ganz oder teilweise freigesprochen, hat sie u.a. Anspruch auf Entschädigung der wirtschaftlichen Einbussen, die ihr aus ihrer notwendigen Beteiligung am Strafverfahren entstanden sind (Art. 429 Abs. 1 lit. b StPO). Die Behörde prüft den Anspruch von Amtes wegen und sie kann die be- schuldigte Person auffordern, ihre Ansprüche zu beziffern und zu belegen (Art. 429 Abs. 2 StPO).</w:t>
      </w:r>
    </w:p>
    <w:p>
      <w:r>
        <w:rPr>
          <w:b/>
        </w:rPr>
        <w:t>E. 1.3</w:t>
      </w:r>
    </w:p>
    <w:p>
      <w:r>
        <w:t>Bei Freispruch ist die Frage der Kostenauflage für jede Verfahrensstufe und bei Teilfreispruch für jeden Anklagekomplex gesondert zu prüfen (Schmid, Hand- buch des schweizerischen Strafprozessrechts, Zürich/St. Gallen 2009, N 1791).</w:t>
      </w:r>
    </w:p>
    <w:p>
      <w:r>
        <w:rPr>
          <w:b/>
        </w:rPr>
        <w:t>E. 1.4</w:t>
      </w:r>
    </w:p>
    <w:p>
      <w:r>
        <w:t>Die Kosten des Rechtsmittelverfahrens tragen die Parteien nach Massgabe ihres Obsiegens oder Unterliegens (Art. 428 Abs. 1 StPO). 2. Kostenauflage</w:t>
      </w:r>
    </w:p>
    <w:p>
      <w:r>
        <w:rPr>
          <w:b/>
        </w:rPr>
        <w:t>E. 2</w:t>
      </w:r>
    </w:p>
    <w:p>
      <w:r>
        <w:t>Gegen das am 1. März 2011 mündlich eröffnete Urteil (Prot. I S. 29) liess der Beschuldigte durch seinen amtlichen Verteidiger mit Eingabe vom selben Tag rechtzeitig Berufung anmelden (Urk. 63). Mit Eingabe vom 14. Juli 2011 reichte die Verteidigung fristgerecht eine schriftliche Berufungserklärung ein (Urk. 69/2 und Urk. 71; Art. 399 Abs. 3 StPO). Mit Präsidialverfügung vom 1. September 2011 wurde der Staatsanwaltschaft III des Kantons Zürich eine Kopie der Beru- fungserklärung zugestellt und eine Frist von 20 Tagen angesetzt, um zu erklären, ob Anschlussberufung erhoben werde, oder um begründet ein Nichteintreten auf die Berufung zu beantragen. Ausserdem wurde der Beschuldigte aufgefordert, in- nert zehn Tagen das (ausgefüllte) Datenerfassungsblatt sowie Unterlagen zu sei-</w:t>
      </w:r>
    </w:p>
    <w:p>
      <w:r>
        <w:t>- 9 - nen finanziellen Verhältnissen ins Recht zu reichen (Urk. 72). Innert Frist liess der Beschuldigte eine Kopie des Datenerfassungsblattes einreichen; im Übrigen liess er um Fristerstreckung ersuchen (Urk. 74 und Urk. 75). Die Frist wurde dem Be- schuldigten antragsgemäss bis 30. September 2011 erstreckt (Urk. 75). Weitere Unterlagen gingen indessen beim Gericht nicht ein. Fristgerecht erhob der Vertre- ter der Staatsanwaltschaft III des Kantons Zürich mit Eingabe vom 15. September 2011 Anschlussberufung (Urk. 73/2, Urk. 76). Am 5. März 2012 wurde an den amtlichen Verteidiger des Beschuldigten eine Kopie der Anschlussberufung der Staatsanwaltschaft zur Kenntnisnahme versandt (vgl. Urk. 76A).</w:t>
      </w:r>
    </w:p>
    <w:p>
      <w:r>
        <w:rPr>
          <w:b/>
        </w:rPr>
        <w:t>E. 2.1</w:t>
      </w:r>
    </w:p>
    <w:p>
      <w:r>
        <w:t>Die Vorinstanz hat dem Beschuldigten sämtliche Verfahrenskosten aufer- legt, mit der Begründung, die Vorwürfe, bezüglich derer der Beschuldigte freige- sprochen werde (einige Urkundendelikte, Geldwäscherei), hätten keine zusätzli- chen bzw. nennenswerten Kosten verursacht (Urk. 70 S. 63).</w:t>
      </w:r>
    </w:p>
    <w:p>
      <w:r>
        <w:t>- 29 -</w:t>
      </w:r>
    </w:p>
    <w:p>
      <w:r>
        <w:rPr>
          <w:b/>
        </w:rPr>
        <w:t>E. 2.2</w:t>
      </w:r>
    </w:p>
    <w:p>
      <w:r>
        <w:t>Dieser Ansicht kann nicht gefolgt werden. Zutreffend ist, dass die Freisprü- che auf die (geringen) Kosten der Untersuchung keinen Einfluss hatten. Der mit der Erhebung des Beweismaterials verbundene Aufwand seitens der Ermittlungs- und Untersuchungsbehörden blieb davon unberührt. Diesbezüglich sind die Kos- ten (der Untersuchung) somit dem Beschuldigten aufzuerlegen. Die vorinstanzli- chen Freisprüche hinsichtlich gewisser Urkundendelikte und der unwahren Anga- ben über kaufmännische Gewerbe sowie bezüglich Geldwäscherei erfolgten indes aus rechtlichen Gründen. Damit rechtfertigt sich eine Kostenausscheidung bezüg- lich des erstinstanzlichen Verfahrens. Es erscheint angemessen, dem Beschuldig- ten diese Kosten zu drei Vierteln aufzuerlegen und einen Viertel der Kosten auf die Gerichtskasse zu nehmen. Wie einleitend dargelegt wurde, ist die vorinstanzliche Kostenfestsetzung nicht Gegenstand des Berufungsverfahrens (Erw. II/D/2+3). Dementsprechend ist, wie ebenfalls ausgeführt wurde, im Dispositiv formell festzustellen, dass Dispositivziff.</w:t>
      </w:r>
    </w:p>
    <w:p>
      <w:r>
        <w:rPr>
          <w:b/>
        </w:rPr>
        <w:t>E. 2.3</w:t>
      </w:r>
    </w:p>
    <w:p>
      <w:r>
        <w:t>Im Berufungsverfahren unterliegen der Beschuldigte mit seiner Berufung sowie die Staatsanwaltschaft mit ihrer auf wenige angefochtene Punkte bezogene Anschlussberufung je zur Gänze. Es rechtfertigt sich, die Kosten des Berufungs- verfahrens dem Beschuldigten zu drei Fünfteln aufzuerlegen und zu zwei Fünfteln auf die Gerichtskasse zu nehmen. Die Gerichtsgebühr für das Berufungsverfah- ren ist auf Fr. 9'000 festzusetzen.</w:t>
      </w:r>
    </w:p>
    <w:p>
      <w:r>
        <w:rPr>
          <w:b/>
        </w:rPr>
        <w:t>E. 2.4</w:t>
      </w:r>
    </w:p>
    <w:p>
      <w:r>
        <w:t>Die Kosten der amtlichen Verteidigung sind für beide Instanzen - vorbehält- lich Art. 135 Abs. 4 StPO - von der Kostenauflage ausgenommen. Die Rückzah- lungspflicht des Beschuldigten im Sinne von Art. 135 Abs. 4 StPO bleibt vorbehal-</w:t>
      </w:r>
    </w:p>
    <w:p>
      <w:r>
        <w:t>- 30 - ten. Sie umfasst sämtliche Kosten der amtlichen Verteidigung des Untersu- chungsverfahrens, drei Viertel der Kosten der amtlichen Verteidigung des erstin- stanzlichen Verfahrens und drei Fünftel der Kosten der amtlichen Verteidigung des zweitinstanzlichen Verfahrens. 3. Entschädigung Wie gezeigt sind dem Beschuldigten die Kosten der beiden Gerichtsverfahren nur zum Teil aufzuerlegen. Eine persönliche Umtriebsentschädigung ist dem Be- schuldigten dennoch nicht zu bezahlen, da kein Aufwand ersichtlich ist, welcher dem Beschuldigten persönlich entstanden sein könnte.</w:t>
      </w:r>
    </w:p>
    <w:p>
      <w:r>
        <w:rPr>
          <w:b/>
        </w:rPr>
        <w:t>E. 3</w:t>
      </w:r>
    </w:p>
    <w:p>
      <w:r>
        <w:t>Allgemeine Grundsätze der Strafzumessung</w:t>
      </w:r>
    </w:p>
    <w:p>
      <w:r>
        <w:rPr>
          <w:b/>
        </w:rPr>
        <w:t>E. 3.1</w:t>
      </w:r>
    </w:p>
    <w:p>
      <w:r>
        <w:t>Innerhalb des massgebenden Strafrahmens ist die Strafe nach dem Ver- schulden des Täters zu bemessen, wobei das Vorleben und die persönlichen Verhältnisse sowie die Wirkung der Strafe auf das Leben des Täters zu berück- sichtigen sind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Was im Einzelnen über das Mass des Verschuldens entscheidet, welche Momen- te in diesem Zusammenhang und wie diese zu berücksichtigen sind, lässt sich kaum in allgemeiner Weise umschreiben. Der Begriff des Verschuldens muss sich jedenfalls auf den gesamten Unrechts- und Schuldgehalt der konkreten Straftat beziehen. Zu unterscheiden ist zwischen der Tat- und der Täterkomponente (Hug, in: Donatsch/Flachsmann/Hug/Weder, Schweizerisches Strafgesetzbuch, 18. A., Zürich 2010, S. 117 samt Zitaten). Bei der Tatkomponente sind das Ausmass des verschuldeten Erfolges, die Art und Weise der Herbeiführung dieses Erfolges, die Willensrichtung, mit der der Täter gehandelt hat, und die Beweggründe des Schuldigen zu beachten. Sodann sind für das Verschulden auch das "Mass an Entscheidungsfreiheit" beim Täter sowie die sogenannte Intensität des delikti- schen Willens bedeutsam (Hug, in: Donatsch/Flachsmann/Hug/Weder, Schweize- risches Strafgesetzbuch, 18. A., a.a.O., S. 117 f. samt Zitaten). Je leichter es für ihn gewesen wäre, die Norm zu respektieren, desto schwerer wiegt die Entschei- dung gegen sie (Urteile des Bundesgerichtes 6S.270/2006 vom 5. September 2006 Erw. 6.2.1., 6S.43/2001 vom 19. Juni 2001 Erw. 2. und 6S.333/2004 vom 23. Dezember 2004, Erw. 1.1.; BGE 122 IV 241 und Pra 2001 S. 832 lit. a; Stra- tenwerth, Schweizerisches Strafrecht, AT II, 2. A., Bern 2006, S. 179 N 13; Wiprächtiger, in: Niggli/Wiprächtiger [Hrsg.], Basler Kommentar, Strafrecht I, 2. A., Basel 2007, N 65 zu Art. 47 StGB; Trechsel/Affolter-Eijsten, in: Trechsel et al., Schweizerisches Strafgesetzbuch, Zürich/St. Gallen 2008, N 21 zu Art. 47 StGB).</w:t>
      </w:r>
    </w:p>
    <w:p>
      <w:r>
        <w:t>- 19 -</w:t>
      </w:r>
    </w:p>
    <w:p>
      <w:r>
        <w:rPr>
          <w:b/>
        </w:rPr>
        <w:t>E. 3.2</w:t>
      </w:r>
    </w:p>
    <w:p>
      <w:r>
        <w:t>Vorerst ist die objektive Tatschwere als Ausgangskriterium für die Verschul- densbewertung festzulegen und zu bemessen. Es gilt zu prüfen, wie stark das strafrechtlich geschützte Rechtsgut überhaupt beeinträchtigt worden ist. Darunter fallen etwa das Ausmass des Erfolges (Deliktsbetrag, Gefährdung/Risiko, Sach- schaden etc.) sowie die Art und Weise des Vorgehens. Von Bedeutung ist auch die kriminelle Energie (Trechsel/Affolter-Eijsten, a.a.O., N 19 zu Art. 47 StGB), wie sie durch die Tat und die Tatausführung offenbart wird.</w:t>
      </w:r>
    </w:p>
    <w:p>
      <w:r>
        <w:rPr>
          <w:b/>
        </w:rPr>
        <w:t>E. 3.3</w:t>
      </w:r>
    </w:p>
    <w:p>
      <w:r>
        <w:t>In diesem Zusammenhang ist zu erwähnen, dass die schweizerische Praxis bei nicht besonders schwerem Verschulden in aller Regel die Strafen im unteren bis mittleren Teil des vorgegebenen Strafrahmens ansiedelt. Strafen im oberen Bereich, insbesondere Höchststrafen, sind bloss ausnahmsweise und bei sehr schwerem Verschulden des Täters auszusprechen (Wiprächtiger, in: Niggli/ Wiprächtiger [Hrsg.], Basler Kommentar, StGB I, 1. A., Basel 2003, N 14 zu Art. 63 aStGB und ders., in: Niggli/Wiprächtiger [Hrsg.], Basler Kommentar, Strafrecht I, 2. A., a.a.O., N 15 zu Art. 47 StGB). Allerdings ist bei Würdigung der objektiven Tatschwere auch das Doppelverwer- tungsverbot zu beachten. Das Doppelverwertungsverbot verbietet es, Umstände die zur Anwendung eines höheren beziehungsweise tieferen Strafrahmens führ- ten, innerhalb des geänderten Strafrahmens noch einmal als Straferhöhungs- oder Strafminderungsgrund zu berücksichtigen. Sonst würde dem Täter der glei- che Umstand zweimal zur Last gelegt oder zu Gute gehalten. Indessen hat der Richter bei der Strafzumessung zu berücksichtigen, in welchem Ausmasse ein qualifizierender Tatumstand gegeben ist. Der Richter verfeinert dadurch nur die Wertung, die der Gesetzgeber mit der Festsetzung des Strafrahmens vorgezeich- net hat (Entscheid des Bundesgerichts 6P.115/2004 vom 10. Dezember 2004, Erw.7.1).</w:t>
      </w:r>
    </w:p>
    <w:p>
      <w:r>
        <w:rPr>
          <w:b/>
        </w:rPr>
        <w:t>E. 3.4</w:t>
      </w:r>
    </w:p>
    <w:p>
      <w:r>
        <w:t>In einem nächsten Schritt ist eine Bewertung des (subjektiven) Verschuldens vorzunehmen. Es stellt sich somit die Frage, wie dem Täter die objektive Tat- schwere tatsächlich anzurechnen ist. Dazu gehören etwa die Frage der Zurech- nungsfähigkeit (wer in seiner Einsichts- und/oder Handlungsfähigkeit beeinträch- tigt ist, den trifft letztlich ein geringerer subjektiver Tatvorwurf; sein Verschulden</w:t>
      </w:r>
    </w:p>
    <w:p>
      <w:r>
        <w:t>- 20 - ist minder, was zu einer tieferen Strafe führen muss) sowie das Motiv. Ferner sind die weiteren subjektiven Verschuldenskomponenten (zum Beispiel einige der in Art. 64 aStGB aufgeführten Gründe) zu berücksichtigen. In subjektiver Hinsicht ist sodann festzuhalten, dass das Verschulden eines Tä- ters, der eine Tat vorsätzlich begeht, wesentlich schwerer zu werten ist, als das Verschulden eines Täters, der "bloss" fahrlässig oder mit Eventualvorsatz handelt. Dies ist beim Verschulden zu berücksichtigen, wiegt dieses doch dann geringer (vgl. Urteil des Bundesgerichts 6P.119/2003/6S.333/2003 vom 20. Januar 2004, Erw. II. 7.5.; Stratenwerth, a.a.O., S. 185 f. N 25 ff. und Wiprächtiger, in: Niggli/ Wiprächtiger [Hrsg.], Basler Kommentar, Strafrecht I, 2. A., a.a.O., N 89 zu Art. 47 StGB).</w:t>
      </w:r>
    </w:p>
    <w:p>
      <w:r>
        <w:rPr>
          <w:b/>
        </w:rPr>
        <w:t>E. 4</w:t>
      </w:r>
    </w:p>
    <w:p>
      <w:r>
        <w:t>Umsetzung auf den konkreten Fall</w:t>
      </w:r>
    </w:p>
    <w:p>
      <w:r>
        <w:rPr>
          <w:b/>
        </w:rPr>
        <w:t>E. 4.1</w:t>
      </w:r>
    </w:p>
    <w:p>
      <w:r>
        <w:t>Das Bezirksgericht hat zutreffend ausgeführt, es könne vorliegend nicht die eine oder die andere einzelne Urkundenfälschung bzw. die eine oder andere ein- zelne Erschleichung einer falschen Beurkundung als die schwerste Straftat be- zeichnet werden (Urk. 70 S. 54). Diese Einschätzung trifft umso mehr zu, als vor- liegend mit Bezug auf die Urkundendelikte von einer eigentlichen Seriendelin- quenz mit gleichförmig ausgestalteten Tathandlungen auszugehen ist. Mit der Vorinstanz erscheint es daher sachadäquat, bei der Strafzumessung von den Ur- kundendelikten im Zusammenhang mit den Gründungen mittels Aktien und Parti- zipationsscheinen der E._____ AG als Einheit auszugehen und die (hypotheti- sche) Einsatzstrafe für die weiteren Delikte bzw. Deliktseinheiten zu erhöhen.</w:t>
      </w:r>
    </w:p>
    <w:p>
      <w:r>
        <w:rPr>
          <w:b/>
        </w:rPr>
        <w:t>E. 4.2</w:t>
      </w:r>
    </w:p>
    <w:p>
      <w:r>
        <w:t>Bezüglich Tatkomponente und objektiver Tatschwere hat die Vorinstanz das Verschulden des Beschuldigten mit Bezug auf die Urkundendelikte im Zusam- menhang mit den Gesellschaftsgründungen mittels Aktien und Partizipations- scheinen der E._____ AG zu Recht als nicht mehr leicht taxiert (Urk. 70 S. 56). Angesichts der Mitwirkung des Beschuldigten an über hundert Gesellschaftsgrün- dungen ist von einer erheblichen objektiven Tatschwere auszugehen, zumal der</w:t>
      </w:r>
    </w:p>
    <w:p>
      <w:r>
        <w:t>- 21 - jeweils vom Revisor ausgestellten Prüfungsbestätigung bei der Gründung eine zentrale Rolle zukommt. Die Delinquenz des Beschuldigten umfasste eine Zeit- dauer von rund einem Jahr, wobei er die Mehrzahl der Prüfungsbestätigungen zwischen Mitte Juli 2004 und anfangs Februar 2005 ausstellte. Anderseits handel- te der Beschuldigte nicht aus eigener Initiative, sondern jeweils auf Anfrage von C._____, der Initiator der Gründungen war. Mit der Vorinstanz (Urk. 70 S. 56) leg- te der Beschuldigte durch sein intensives Mitwirken bei den Schwindelgründun- gen eine grosse Verantwortungslosigkeit an den Tag. Auch wenn durch die Aus- stellung der unwahren Prüfungsbestätigungen kein direkter Schaden eintrat, so half der Beschuldigte doch mit, ein enormes Gefährdungspotential im Rechtsver- kehr zu schaffen. Wäre es bei einer einzigen Schwindelgründung geblieben, wäre eine Einsatzstrafe im unteren Bereich einer Geldstrafe denkbar gewesen. Vorlie- gend wurde dieser Rahmen indessen eindeutig gesprengt. Unter Einbezug der Tatmehrheit ist die (theoretische) Einsatzstrafe zunächst im Bereich von 15 Mona- ten Freiheitsstrafe festzusetzen.</w:t>
      </w:r>
    </w:p>
    <w:p>
      <w:r>
        <w:rPr>
          <w:b/>
        </w:rPr>
        <w:t>E. 4.3</w:t>
      </w:r>
    </w:p>
    <w:p>
      <w:r>
        <w:t>Hinsichtlich der subjektiven Tatschwere ist die Vorinstanz (Urk. 70 S. 56) richtigerweise davon ausgegangen, dass das Motiv des Beschuldigten rein finan- zieller und damit egoistischer Natur war. Ferner handelte er in allen Fällen mit di- rektem Vorsatz. Die objektive Tatschwere erfährt daher durch diese Komponen- ten keine Reduktion. Es sind auch keine anderen subjektiven Verschuldenskom- ponenten zu erblicken, welche eine Reduktion der Einsatzstrafe bewirken könn- ten. Damit bleibt es bei der Einsatzstrafe im Bereich von 15 Monaten Freiheits- strafe.</w:t>
      </w:r>
    </w:p>
    <w:p>
      <w:r>
        <w:rPr>
          <w:b/>
        </w:rPr>
        <w:t>E. 4.4</w:t>
      </w:r>
    </w:p>
    <w:p>
      <w:r>
        <w:t>Was die Delinquenz im Zusammenhang mit den Gesellschaftsgründungen mittels Aktien der B._____ AG betrifft, ist zu beachten, dass der Beschuldigte fünf unwahre Prüfungsbestätigungen ausstellte bzw. zu verantworten hat. Des Weite- ren unterzeichnete er als Gründer bei vier Gesellschaftsgründungen unwahre Gründungsunterlagen. Im Zusammenhang mit diesen vier Gründungen erwirkte der Beschuldigte darüber hinaus durch die von ihm vorgenommenen Anmeldun- gen unwahre Handelsregistereinträge sowie die Publikation unwahrer Angaben über die gegründeten Gesellschaften. Auch hier schuf der Beschuldigte - wenn</w:t>
      </w:r>
    </w:p>
    <w:p>
      <w:r>
        <w:t>- 22 - auch in wesentlich geringerem Umfange - ein Gefährdungspotential im Rechts- verkehr. Das Bezirksgericht (Urk. 70 S. 57) hat zutreffend bemerkt, dass der Be- schuldigte bei den vier von ihm mitgegründeten Gesellschaften eine gewisse Ei- genständigkeit zeigte und sie - im Hinblick auf den von ihm beabsichtigten Ver- kauf - im Handelsregister zur Anmeldung brachte. Auch hier ist mit der Vorinstanz von einem nicht mehr leichten Verschulden auszugehen. Eine (hypothetische) Freiheitsstrafe im Bereich von 2 Monaten erscheint angemessen.</w:t>
      </w:r>
    </w:p>
    <w:p>
      <w:r>
        <w:rPr>
          <w:b/>
        </w:rPr>
        <w:t>E. 4.5</w:t>
      </w:r>
    </w:p>
    <w:p>
      <w:r>
        <w:t>In subjektiver Hinsicht handelte der Beschuldigte wiederum einzig aus finan- ziellen Motiven im Hinblick auf den eigenen Profit. Dieser war im Verhältnis zu den Gründungen mittels Aktien und Partizipationsscheinen der E._____ AG grös- ser, da der Beschuldigte vier Gesellschaften - mit dem entsprechenden Gewinn - verkaufen konnte. Auch bei diesen Gründungen handelte der Beschuldigte mit di- rektem Vorsatz. Das objektive Verschulden wird somit in subjektiver Hinsicht nicht relativiert.</w:t>
      </w:r>
    </w:p>
    <w:p>
      <w:r>
        <w:rPr>
          <w:b/>
        </w:rPr>
        <w:t>E. 4.6</w:t>
      </w:r>
    </w:p>
    <w:p>
      <w:r>
        <w:t>Was die Strassenverkehrsdelikte (zwei Geschwindigkeitsüberschreitungen) anbelangt, ist darauf hinzuweisen, dass die eine des Nachts bei trockenen Stras- senverhältnissen auf der Autobahn, gemäss Statistik der sichersten Strassenka- tegorie, geschah, wobei die grobe Verkehrsregelverletzung angesichts der gefah- renen Geschwindigkeit am unteren Rahmen einzustufen ist. Die zweite Ge- schwindigkeitsüberschreitung von 46 km/h ist als eher massiv zu bezeichnen. Der Beschuldigte beging sie abends bei Dunkelheit wohl in einem mit 60 km/h signali- sierten Streckenbereich, allerdings ausserorts.</w:t>
      </w:r>
    </w:p>
    <w:p>
      <w:r>
        <w:rPr>
          <w:b/>
        </w:rPr>
        <w:t>E. 4.7</w:t>
      </w:r>
    </w:p>
    <w:p>
      <w:r>
        <w:t>Die Vorinstanz (Urk. 70 S. 57) hat diesbezüglich zu Recht darauf hingewie- sen, dass der Beschuldigte sich durch die erste Verzeigung offensichtlich nicht beeindrucken liess, beging er doch die zweite (massivere) Geschwindigkeitsüber- schreitung nur rund drei Wochen nach der ersten. Entsprechend dem Anklage- vorwurf ist bei beiden Strassenverkehrsdelikten fahrlässige Tatbegehung anzu- nehmen, was das Verschulden etwas zu relativieren vermag. Eine Freiheitsstrafe im Bereich von einem Monat erscheint angemessen.</w:t>
      </w:r>
    </w:p>
    <w:p>
      <w:r>
        <w:t>- 23 -</w:t>
      </w:r>
    </w:p>
    <w:p>
      <w:r>
        <w:rPr>
          <w:b/>
        </w:rPr>
        <w:t>E. 4.8</w:t>
      </w:r>
    </w:p>
    <w:p>
      <w:r>
        <w:t>Es wurde aufgezeigt, dass für die Urkundendelikte im Zusammenhang mit den Gesellschaftsgründungen mittels Aktien und Partizipationsscheinen der E._____ AG als Sacheinlage eine Einsatzstrafe im Bereich von 15 Monaten Frei- heitsstrafe angemessen erscheint. Es ist nun unter Einbezug der anderen Strafen die Einsatzstrafe angemessen zu erhöhen. Allerdings können und dürfen die vor- handenen Einsatzstrafen nicht einfach zusammengezählt werden; vielmehr ist das Asperationsprinzip zu beachten. Aufgrund der gesamten Tatschwere er- scheint eine hypothetische Einsatzstrafe von rund 16 Monaten Freiheitsstrafe an- gemessen.</w:t>
      </w:r>
    </w:p>
    <w:p>
      <w:r>
        <w:rPr>
          <w:b/>
        </w:rPr>
        <w:t>E. 4.9</w:t>
      </w:r>
    </w:p>
    <w:p>
      <w:r>
        <w:t>Was die Täterkomponente betrifft, hat sich das Bezirksgericht zutreffend zum Werdegang des Beschuldigten und zu seinen übrigen persönlichen Verhält- nissen, welche von den Untersuchungsbehörden in verschiedenen Befragungen und durch die Vorinstanz zusammengetragen wurden (vgl. Urk. 012192 ff., Urk. 012199 ff., Urk. 012227 ff., Urk. 003002 S. 24 f., Urk. 55 S. 1 ff.), verbreitet (Urk. 70 S. 54-56, Erw. 3.1.-3.4.). Um Wiederholungen zu vermeiden, kann vorab darauf verwiesen werden (Art. 82 Abs. 4 StPO). Im Berufungsverfahren liess der Beschuldigte im September 2011 das ausgefüllte Datenerfassungsblatt einrei- chen: Demgemäss erzielte er ein monatliches Nettoeinkommen von Fr. 9'000 und hatte weitere Fr. 3'000 Einkommen aus der F._____, während seine Lebenspart- nerin Fr. 1'000 erzielte (Urk. 74). Die ihm für die Beibringung weiterer Unterlagen gewährte Fristerstreckung (Urk. 75) liess der Beschuldigte ungenutzt verstrei- chen. Aus der Befragung des Beschuldigten im Berufungsverfahren ergab sich Folgendes: Am 12. Juli 2012 hat er seine Lebenspartnerin geheiratet. Sie ist in- zwischen nicht mehr erwerbstätig. Das Einkommen aus der F._____ ist in den Fr. 9'000. inbegriffen. Die Unterhaltsbeiträge für die beiden Kinder aus erster Ehe haben sich auf Fr. 4'000 reduziert. Der Zins für die Wohnung, welche der Be- schuldigte mit seiner zweiten Frau und dem gemeinsamen Kind bewohnt, beträgt Fr. 2'900. Der Hypothekarzins für die Liegenschaft in G._____, wo die erste Frau mit den erwähnten Kindern lebt, beläuft sich auf Fr. 2'000. Die Schulden des Be- schuldigten (ohne Hypotheken) betragen aktuell noch Fr. 250'000 (Urk. 79 S. 1 ff.).</w:t>
      </w:r>
    </w:p>
    <w:p>
      <w:r>
        <w:t>- 24 - Resumiert lassen sich aus dem Werdegang und den persönlichen Verhältnissen des Beschuldigten keine strafzumessungsrelevanten Faktoren ableiten, die über das hinaus gehen würden, was bei der Abhandlung der subjektiven Tatschwere ausgeführt worden ist. Mit anderen Worten wirken sich die persönlichen Verhält- nisse des Beschuldigten strafzumessungsneutral aus.</w:t>
      </w:r>
    </w:p>
    <w:p>
      <w:r>
        <w:rPr>
          <w:b/>
        </w:rPr>
        <w:t>E. 4.10</w:t>
      </w:r>
    </w:p>
    <w:p>
      <w:r>
        <w:t>Der Beschuldigte weist zwei Vorstrafen auf: Mit Strafbefehl der Bezirksan- waltschaft Affoltern am Albis vom 9. Oktober 2002 wurde er wegen Anstiftung und Gehilfenschaft zu Veruntreuung mit drei Monaten Gefängnis, bedingt vollziehbar bei einer Probezeit von vier Jahren, bestraft. Mit Strafbefehl der Bezirksanwalt- schaft I für den Kanton Zürich vom 28. Januar 2003 wurde der Beschuldigte we- gen Gehilfenschaft zu einem unvollendeten Betrugsversuch mit zwei Monaten Gefängnis als Zusatzstrafe zum Strafbefehl vom 9. Oktober 2002 belegt; die Stra- fe wurde bei einer Probezeit von drei Jahren aufgeschoben (Urk. 78). Obwohl nicht einschlägig, wirken sich diese Vorstrafen straferhöhend aus, indessen nur geringfügig angesichts der im untersten Bereich der Sanktionsmöglichkeit liegen- den Strafen und der bereits mehrere Jahre zurückliegenden Ausfällung.</w:t>
      </w:r>
    </w:p>
    <w:p>
      <w:r>
        <w:rPr>
          <w:b/>
        </w:rPr>
        <w:t>E. 4.11</w:t>
      </w:r>
    </w:p>
    <w:p>
      <w:r>
        <w:t>Bei der Strafzumessung ist auch das Nachtatverhalten eines Täters mit zu berücksichtigen. Darunter fällt das Verhalten nach der Tat sowie im Strafverfahren (wie zum Beispiel Reue, Einsicht und Strafempfindlichkeit; vgl. dazu Trechsel/ Affolter-Eijsten, a.a.O., N 22 zu Art. 47 StGB; Wiprächtiger, in: Niggli/Wiprächtiger [Hrsg.], Basler Kommentar, Strafrecht I, 2. A., a.a.O., N 109 Abs. 2 zu Art. 47 StGB). Ein Geständnis, das kooperative Verhalten eines Täters bei der Aufklärung von Straftaten sowie die Einsicht und Reue wirken strafmindernd (Wiprächtiger, in: Niggli/Wiprächtiger [Hrsg.], Basler Kommentar, Strafrecht I, 2. A., a.a.O., N 130 und N 131 zu Art. 47 StGB). Das Bundesgericht hielt in seinen Entscheiden BGE 118 IV 349 und 121 IV 202 dafür, ein positives Nachtatverhalten könne zu einer Strafreduktion im Bereich von einem Fünftel bis zu einem Drittel führen (vgl. auch Wiprächtiger, in: Niggli/Wiprächtiger [Hrsg.], Basler Kommentar, Strafrecht I, 2. A., a.a.O., N 131 zu Art. 47 StGB). Damit hat das Bundesgericht unmissverständlich zum Ausdruck gebracht, dass das Nachtatverhalten des Beschuldigten in jedem</w:t>
      </w:r>
    </w:p>
    <w:p>
      <w:r>
        <w:t>- 25 - Fall einer konkreten Würdigung zu unterziehen ist. Die Sichtweise des Bundesge- richtes zeigt aber auch, dass nur ein ausgesprochen positives Nachtatverhalten zu einer Strafreduktion von einem Drittel führen kann. Zu einem solchen gehört ein umfassendes Geständnis von allem Anfang an und aus eigenem Antrieb, also nicht erst auf konkrete Vorwürfe hin oder nach Vorhalt entsprechender Beweise. Ferner gehört kooperatives Verhalten in der Untersuchung dazu, wozu gehört, dass beispielsweise aufgrund des Verhaltens eines Beschuldigten weitere Delikte aufgeklärt oder Mittäter zur Rechenschaft gezogen werden können, was ohne sein kooperatives Mitwirken nicht möglich gewesen wäre. Schliesslich gehören Einsicht ins Unrecht der Tat und Reue dazu. Nur wenn all diese Faktoren erfüllt sind, kann eine Strafreduktion von einem Drittel erfolgen. Fehlen einzelne Ele- mente, ist die Strafe entsprechend weniger stark zu reduzieren. Der Beschuldigte hat sich bezüglich der Strassenverkehrsdelikte geständig er- klärt, was angesichts der klaren Beweislage (vgl. ND Urk. 070002ff.; ND Urk. 080002, insb. ND Urk. 080009) nur leicht strafmindernd zu berücksichtigen ist. Hinsichtlich der Urkundendelikte und der unwahren Angaben über kaufmänni- sche Gewerbe hat der Beschuldigte den Sachverhalt hinsichtlich seiner Mitwir- kung, mithin teilweise bezüglich des objektiven Sachverhalts, eingestanden. An- gesichts der Beweislage kann auch dies nur zu einer leichten Strafminderung füh- ren, zumal der Beschuldigte erst anlässlich der Berufungsverhandlung Einsicht und Reue in das Unrecht seiner Taten gezeigt hat (vgl. Urk. 003002 S. 22 sowie Prot. II S. 20).</w:t>
      </w:r>
    </w:p>
    <w:p>
      <w:r>
        <w:rPr>
          <w:b/>
        </w:rPr>
        <w:t>E. 4.12</w:t>
      </w:r>
    </w:p>
    <w:p>
      <w:r>
        <w:t>Andere, nicht bereits erwähnte Strafzumessungsfaktoren sind nicht ersicht- lich. Insbesondere sind keine Auswirkungen der Strafe auf das Leben des Be- schuldigten zu erkennen (Art. 47 Abs. 1 StGB), welche über das gewöhnliche, mit dem Vollzug bzw. der Ausfällung einer Sanktion zusammenhängenden Mass hin- ausgehen würden.</w:t>
      </w:r>
    </w:p>
    <w:p>
      <w:r>
        <w:rPr>
          <w:b/>
        </w:rPr>
        <w:t>E. 4.13</w:t>
      </w:r>
    </w:p>
    <w:p>
      <w:r>
        <w:t>Die Beurteilung der Täterkomponente ergibt insgesamt ein leichtes Über- wiegen der straferhöhenden Momente gegenüber den strafermindernden Fakto- ren. In Würdigung aller Umstände erscheint eine Freiheitsstrafe von 17 Monaten angemessen.</w:t>
      </w:r>
    </w:p>
    <w:p>
      <w:r>
        <w:t>- 26 - IV. Vollzug 1. Die Vorinstanz hat dem Beschuldigten nach Prüfung der Voraussetzungen des bedingten und des teilbedingten Strafvollzuges im Wesentlichen mit der Be- gründung, aus spezialpräventiver Sicht sei die unbedingte Ausfällung eines Teils der Strafe nicht erforderlich, die Rechtswohltat des vollständig bedingten Straf- vollzuges unter Ansetzung einer maximalen Probezeit gewährt (Urk. 70 S. 58 f.). 2. Auf die zutreffenden und überzeugenden vorinstanzlichen Ausführungen kann zur Gänze verwiesen werden (Art. 82 Abs. 4 StPO). Weiterungen erweisen sich nicht als notwendig. Nachdem seit dem erstinstanzlichen Entscheid über ein Jahr vergangen ist und der Beschuldigte sich seither wohl verhalten hat, rechtfer- tigt es sich, die Probezeit auf vier Jahre festzusetzen. V. Beschlagnahme 1. Die Staatsanwaltschaft III des Kantons Zürich beschlagnahmte gestützt auf § 96 Abs. 1 StPO ZH und § 83 StPO ZH im Hinblick auf eine anzuordnende Er- satzforderung sowie zur Sicherung der auf den Beschuldigten allfällig entfallenden Kosten des Verfahrens mit Verfügung vom 17. Oktober 2007 die auf den Be- schuldigten im Grundbuch eingetragene Liegenschaft Kataster Nr. …, Grund- buchblatt …, [Adresse] (Urk. 062296). Mit Zirkulationsbeschluss der Vorinstanz vom 18. November 2010 wurde die Grundbuchsperre bezüglich dieser Liegen- schaft aufgehoben und der allenfalls über die pfandgesicherte Forderung hinaus- gehende Steigerungserlös beschlagnahmt (Urk. 43). Die Vorinstanz hat in ihrem Urteil erwogen, die Anordnung einer Zwangsverwertung der Liegenschaft - einzig zur Sicherung der auf den Beschuldigten entfallenden Verfahrenskosten - er- scheine in Berücksichtigung, dass von der Anordnung einer Ersatzmassnahme abgesehen werde, als unverhältnismässig. In der Folge hat das Bezirksgericht</w:t>
      </w:r>
    </w:p>
    <w:p>
      <w:r>
        <w:t>- 27 - entschieden, die mit Beschluss vom 18. November 2010 angeordnete Beschlag- nahme bleibe aufrechterhalten, falle jedoch dahin, falls innert fünf Jahren nach Eintritt der Rechtskraft des Urteils keine Zwangsverwertung erfolge. Des Weiteren entschied die Vorinstanz, ein allfälliger, über die pfandgesicherten Forderungen der Grundpfandgläubigerin hinausgehender Erlös eines freihändigen Verkaufs der Liegenschaft des Beschuldigten werde beschlagnahmt, wobei die Beschlagnah- me dahinfalle, falls innert fünf Jahren nach Eintritt der Rechtskraft des Urteils kein freihändiger Verkauf erfolge. Letztlich entschied das Bezirksgericht, der be- schlagnahmte Erlös aus der Veräusserung oder Zwangsverwertung der Liegen- schaft des Beschuldigten werde zur Kostendeckung herangezogen, wobei ein all- fälliger Restbetrag dem Berechtigten herausgegeben werde (Urk. 70 S. 62 f.). 2. Dagegen richtet sich die Berufung des Beschuldigten (Urk. 71 S. 2). Er lässt dazu ausführen, der Entscheid der Vorinstanz sei (mit dem beantragten Prozess- ausgang) unverhältnismässig. Der Beschlag sei daher vollumfänglich aufzuheben. Es solle sicher sein, dass die Kinder des Beschuldigten bei ihrer Mutter (in besag- tem Haus) aufwachsen könnten (Urk. 80 S. 5). 3. Die gesetzlichen Voraussetzungen zur Beschlagnahme eines allfälligen, über die Forderungen der Grundpfandgläubiger hinausgehenden Erlöses aus der Zwangsverwertung bzw. dem freihändigen Verkauf der Liegenschaft des Be- schuldigten zur Deckung der auf diesen entfallenden Verfahrenskosten waren nach altem und sind nach neuem Recht gegeben (§ 83 StPO ZH; Art. 263 StPO). Der Beschuldigte verfügt - mit Ausnahme seiner Liegenschaft - über keine nen- nenswerten Aktiven oder seine Lebenshaltung übersteigenden Einkünfte, die es ihm erlauben würden, die ihn treffenden Verfahrenskosten zu entgelten. Somit er- scheint die vorinstanzlich angeordnete Beschlagnahme nach wie vor sachgerecht und verhältnismässig, weshalb sie auch im Berufungsverfahren zu bestätigen ist.</w:t>
      </w:r>
    </w:p>
    <w:p>
      <w:r>
        <w:t>- 28 - VI. Kosten- und Entschädigungsfolgen 1. Allgemeines</w:t>
      </w:r>
    </w:p>
    <w:p>
      <w:r>
        <w:rPr>
          <w:b/>
        </w:rPr>
        <w:t>E. 8</w:t>
      </w:r>
    </w:p>
    <w:p>
      <w:r>
        <w:t>des vorinstanzlichen Urteils in Rechtskraft erwachsen ist. Im Dispositiv, welches im Anschluss an die Entscheidfällung vom 23. August 2012 versandt wurde, wur- de einerseits (richtigerweise) in Ziff. 3 des Beschlusses die Rechtskraft von Dis- positivziff. 8 festgestellt. Anderseits wurde in Ziff. 4 des Erkenntnisses die vor- instanzliche Kostenfestsetzung bestätigt. Dabei handelt es sich allerdings um ein offensichtliches Versehen, welches nunmehr in Anwendung von Art. 83 Abs. 1 StPO zu berichtigen ist. Die Bestimmung, wonach die vorinstanzliche Kostenfest- setzung bestätigt werde, ist demzufolge aus dem Dispositiv zu entfernen.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