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SB110323 vom 30. September 2011</w:t>
      </w:r>
    </w:p>
    <w:p>
      <w:r>
        <w:t>ZH Obergericht, 2011-09-30, DE</w:t>
      </w:r>
    </w:p>
    <w:p>
      <w:r>
        <w:rPr>
          <w:b/>
        </w:rPr>
        <w:t xml:space="preserve">Quelle: </w:t>
      </w:r>
      <w:r>
        <w:t>https://mcp.opencaselaw.ch/entscheid/zh_obergericht_SB110323</w:t>
      </w:r>
    </w:p>
    <w:p>
      <w:r>
        <w:t>FR: ZH_OBERGERICHT SB110323 du 30 septembre 2011</w:t>
      </w:r>
    </w:p>
    <w:p>
      <w:r>
        <w:t>IT: ZH_OBERGERICHT SB110323 del 30 settembre 2011</w:t>
      </w:r>
    </w:p>
    <w:p>
      <w:pPr>
        <w:pStyle w:val="Heading2"/>
      </w:pPr>
      <w:r>
        <w:t>Erwägungen</w:t>
      </w:r>
    </w:p>
    <w:p>
      <w:r>
        <w:rPr>
          <w:b/>
        </w:rPr>
        <w:t>E. 1</w:t>
      </w:r>
    </w:p>
    <w:p>
      <w:r>
        <w:t>Am 15. April 2010 klagte die Staatsanwaltschaft Limmattal/Albis den Beschul- digten an wegen Nötigung im Sinne von Art. 181 StGB, mehrfacher grober Verlet- zung der Verkehrsregeln im Sinne von Art. 90 Ziff. 2 SVG in Verbindung mit Art. 32 Abs. 2 SVG, Art. 4a Abs. 1 lit. d, teilweise in Verbindung mit Abs. 5 VRV, Art. 34 Abs. 3 und 4 SVG, Art. 35 Abs. 2, 3 und 4 SVG, Art. 10 Abs. 2 VRV, Art. 12 Abs. 1 VRV und Art. 34 Abs. 2 SVG, Art. 7 Abs. 1 VRV Art. 78 SSV sowie Verlet- zung der Verkehrsregeln im Sinne von Art. 90 Ziff. 1 SVG in Verbindung mit Art. 32 Abs. 2 SVG und Art. 4a Abs. 1 lit. d in Verbindung mit Abs. 5 VRV (Urk. 10). Mit Urteil vom 17. März 2011 sprach das Bezirksgericht Dietikon den Beschuldig- ten dieser Delikte schuldig und verurteilte ihn zu einer Freiheitsstrafe von 8 Mona- ten sowie einer Geldstrafe von 90 Tagessätzen zu Fr. 70.– und einer Busse von Fr. 1‘500.–. Dabei wurde der Vollzug der Freiheitsstrafe unter Ansetzung einer Probezeit von 4 Jahren aufgeschoben (Urk. 35).</w:t>
      </w:r>
    </w:p>
    <w:p>
      <w:r>
        <w:t>- 5 -</w:t>
      </w:r>
    </w:p>
    <w:p>
      <w:r>
        <w:rPr>
          <w:b/>
        </w:rPr>
        <w:t>E. 2</w:t>
      </w:r>
    </w:p>
    <w:p>
      <w:r>
        <w:t>Gegen das Urteil vom 17. März 2011, das ihr am 24. März 2011 schriftlich er- öffnet wurde (Urk. 29/1), liess die Staatsanwaltschaft am 25. März 2011 rechtzei- tig Berufung anmelden (Urk. 30). Am 4. Mai 2011 reichte die Staatsanwaltschaft die Berufungserklärung nach (Urk. 36). Dem Beschuldigten wurde das Urteil am 23. März 2011 schriftlich eröffnet (Urk. 29/2). Am 4. April 2011 meldete er eben- falls die Berufung an (Urk. 31). Mit Schreiben vom 23. Mai 2011 folgte seine Beru- fungserklärung mit den oben erwähnten Anträgen (Urk. 37). Auf Anschlussberu- fung wurde beiderseits verzichtet (Urk. 41 und 44).</w:t>
      </w:r>
    </w:p>
    <w:p>
      <w:r>
        <w:rPr>
          <w:b/>
        </w:rPr>
        <w:t>E. 3</w:t>
      </w:r>
    </w:p>
    <w:p>
      <w:r>
        <w:t>Die Berufung der Staatsanwaltschaft ist auf das Strafmass, die Strafart sowie den teilbedingten Vollzug beschränkt (Urk. 36). Der Beschuldigte verlangt einen Freispruch vom Vorwurf der Nötigung, den bedingten Vollzug der ausgesproche- nen Geldstrafe und einen tieferen Tagessatz (Urk. 37).</w:t>
      </w:r>
    </w:p>
    <w:p>
      <w:r>
        <w:rPr>
          <w:b/>
        </w:rPr>
        <w:t>E. 4</w:t>
      </w:r>
    </w:p>
    <w:p>
      <w:r>
        <w:t>Der Beschuldigte stellte ferner den Antrag, es sei die Videosequenz im Rah- men der Berufungsverhandlung zu visionieren und es sei der Lenker des damals vorausfahrenden Lieferwagens zu eruieren und einzuvernehmen (Urk. 37 S. 5 f.; Prot. II S. 5 ff.). Von einer Visionierung war abzusehen, da die betreffende Se- quenz dem Gericht bestens bekannt ist. Auf den weiteren Antrag, den Fahrer des erwähnten Lieferwagens zu eruieren und einzuvernehmen, wird im Rahmen der rechtlichen Würdigung einzugehen sein.</w:t>
      </w:r>
    </w:p>
    <w:p>
      <w:r>
        <w:rPr>
          <w:b/>
        </w:rPr>
        <w:t>E. 5</w:t>
      </w:r>
    </w:p>
    <w:p>
      <w:r>
        <w:t>Die Vorinstanz hat das Vorleben und die persönlichen Verhältnisse des Be- schuldigten zutreffend wiedergegeben. Auf die entsprechenden Erwägungen ist vorab zu verweisen (Urk. 35 S. 13). Zu ergänzen bleibt, dass der Beschuldigte seinen eigenen Angaben zufolge ein monatliches Nettoeinkommen von rund Fr. 5'600.-- erzielt (Urk. 43/1). Seine Ehefrau hat ein Zusatzeinkommen von netto Fr. 700.– monatlich. Die Wohnungsmiete beträgt Fr. 1'565.– pro Monat (Urk. 42). Der Beschuldigte weist gemäss Betreibungsregisterauszug Schulden in der Höhe</w:t>
      </w:r>
    </w:p>
    <w:p>
      <w:r>
        <w:t>- 10 - von ca. Fr. 50'000.– auf (Urk. 43/1) und verfügt über kein Vermögen. Aus den persönlichen Verhältnissen und dem Vorleben lassen sich weder Straferhöhungs- noch Strafminderungsgründe ableiten.</w:t>
      </w:r>
    </w:p>
    <w:p>
      <w:r>
        <w:rPr>
          <w:b/>
        </w:rPr>
        <w:t>E. 6</w:t>
      </w:r>
    </w:p>
    <w:p>
      <w:r>
        <w:t>Am 21. Januar 2002 wurde der Beschuldigte vom Bezirksstatthalteramt Arles- heim wegen Entwendung zum Gebrauch sowie Fahrens ohne Führerausweis zu fünf Tagen Gefängnis bedingt und einer Busse von Fr. 500.– unter Widerruf einer mit Urteil des Bezirksgerichts Zürich vom 11. Mai 1999 ausgesprochenen Vorstra- fe bestraft (Beizugsakten Strafgericht Basel-Landschaft, Nr. 32004 S. 1149). Mit Strafbefehl vom 5. September 2007 verurteilte ihn die Staatsanwaltschaft Win- terthur/Unterland wegen mehrfacher grober Verletzung der Verkehrsregeln zu ei- ner Geldstrafe von 60 Tagessätzen zu Fr. 50.–, wobei 30 Tage als bedingt voll- ziehbar ausgesprochen wurden (Beizugsakten Staatsanwaltschaft Win- terthur/Unterland, 2007/3170, Urk. 6). Am 23. Februar 2009 bestrafte ihn das Be- zirksamt Zofingen wegen einfacher sowie mehrfacher grober Verletzung der Ver- kehrsregeln mit einer unbedingten Geldstrafe von 100 Tagessätzen zu Fr. 70.– sowie zu einer Busse von Fr. 100.– (Beizugsakten Bezirksamt Zofingen, ST.2008.3579). Diese drei einschlägigen Vorstrafen des Beschuldigten (Urk. 47) und der durch zwei Verwarnungen aus den Jahren 2003 und 2006 wegen übersetzter Ge- schwindigkeit zusätzlich getrübte automobilistische Leumund (Urk. 24 S. 2) sind straferhöhend im Ausmass von mehreren Monaten zu berücksichtigen. Insbeson- dere die beiden noch nicht lange zurückliegenden mehrfachen groben Verletzun- gen der Verkehrsregeln fallen hier stark ins Gewicht. Nur leicht strafmindernd ist das Teilgeständnis des Beschuldigten zu werten, da das ihm vorgeworfene Ver- halten bereits durch die Videoaufnahmen nachgewiesen war. Strafmindernd wirkt sich schliesslich die gezeigte Einsicht und Reue und das freiwillige Absolvieren des Lernprogramm für risikobereite Verkehrsteilnehmer START 75 aus (Urk. 25). Diese Strafminderungen vermögen die Straferhöhung wegen der Vorstrafen je- doch nur teilweise aufzuwiegen.</w:t>
      </w:r>
    </w:p>
    <w:p>
      <w:r>
        <w:rPr>
          <w:b/>
        </w:rPr>
        <w:t>E. 7</w:t>
      </w:r>
    </w:p>
    <w:p>
      <w:r>
        <w:t>Zusammengefasst erweist sich für die zu beurteilenden Delikte eine Strafe von</w:t>
      </w:r>
    </w:p>
    <w:p>
      <w:r>
        <w:rPr>
          <w:b/>
        </w:rPr>
        <w:t>E. 12</w:t>
      </w:r>
    </w:p>
    <w:p>
      <w:r>
        <w:t>Monaten angemessen. Angesichts der Vorstrafen des Beschuldigten ist aller-</w:t>
      </w:r>
    </w:p>
    <w:p>
      <w:r>
        <w:t>- 11 - dings davon auszugehen, dass er sich durch eine weitere Geldstrafe nicht genü- gend beeindrucken liesse, um sich künftig wohl zu verhalten. Es ist demnach eine Freiheitsstrafe auszufällen. Unter Hinweis auf die nachfolgenden Erwägungen zum Vollzug ist die auszufäl- lende Freiheitsstrafe aus spezialpräventiver Sicht mit einer unbedingten Geldstra- fe gemäss Art. 42 Abs. 4 StGB zu verbinden. Eine solche Verbindungsgeldstrafe ist gemäss bundesgerichtlicher Rechtsprechung bloss akzessorisch, weshalb sie nicht über einen Denkzettel hinausgehen darf und mit der unbedingten Strafe kombiniert eine schuldangemessene Sanktion ergeben muss (BGE 134 IV 60 E. 7.3.2). Dies wurde vom Bundesgericht dahingehend präzisiert, dass die Verbin- dungsgeldstrafe 20% der gesamten Strafe nicht überschreiten darf (BGE 6B_912/2008 E. 3.4.2 und 3.4.3). Vorliegend ist daher eine Freiheitsstrafe von 10 Monaten verbunden mit einer zu vollziehenden Geldstrafe von 60 Tagessätzen auszufällen. Die von der Vorinstanz festgelegte Busse in Höhe von Fr. 1'500.– ist dem Ver- schulden und den Verhältnissen des Beschuldigten angemessen. Die von der Vo- rinstanz bei einer Bussenhöhe von Fr. 1'500.– für den Fall der schuldhaften Nichtbezahlung ausgesprochene Ersatzfreiheitsstrafe von 15 Tagen entspricht der Gerichtspraxis und ist daher zu bestätigen. 8. Zur Höhe des Tagessatzes ist auszuführen, dass der Beschuldigte gemäss ei- genen aktuellen Angaben (Urk. 42 und 43/2 und 43/5) über ein jährliches Netto- Einkommen von rund Fr. 67'000.– verfügt. Nach Abzug der Steuern, der Unter- haltskosten für seine vier Kinder und für die Ehefrau – die über ein eigenes Ein- kommen von über Fr. 8'000.– pro Jahr verfügt – sowie der Kosten für die Kran- kenkasse erweist sich der von der Vorinstanz festgelegte Tagessatz von Fr. 70.– als angemessen im Sinne der Praxis des Bundesgerichtes (BGE 134 IV 60) und ist zu bestätigen. Verlustscheine und laufende Betreibungen ändern daran nichts.</w:t>
      </w:r>
    </w:p>
    <w:p>
      <w:r>
        <w:t>- 12 - V. Vollzug 1. Das Gericht schiebt den Vollzug einer Strafe in der Regel auf, wenn eine unbe- dingte Strafe nicht als notwendig erscheint, um den Täter von der Begehung wei- terer Verbrechen oder Vergehen abzuhalten (Art. 42 Abs. 1 StGB). 2. In objektiver Hinsicht sind die Voraussetzungen für die Gewährung des beding- ten Strafvollzuges gegeben, da der Beklagte heute nicht zu einer Strafe von mehr als zwei Jahren verurteilt wird und auch in den letzten fünf Jahren nicht zu einer Freiheitsstrafe von mindestens sechs Monaten oder zu einer Geldstrafe von min- destens 180 Tagessätzen verurteilt wurde. 3. In subjektiver Hinsicht ergeben sich grosse Bedenken. Der Beschuldigte ist einschlägig und mehrfach vorbestraft. Die heute zu beurteilenden Delikte beging er nicht einmal einen Monat, nachdem er am 23. Februar 2009 vom Bezirksamt Zofingen wegen mehrfacher grober und einfacher Verletzung der Verkehrsregeln mit einer unbedingt vollziehbaren Geldstrafe von 100 Tagessätzen zu Fr. 70.– be- straft worden war. Gleichzeitig war eine teilbedingte Geldstrafe vom 5. September 2007, wiederum wegen mehrfacher grober Verletzung der Verkehrsregeln, wider- rufen worden. Der Beschuldigte hatte demnach bereits einmal eine Probezeit nicht bestanden. Trotz der ausgefällten unbedingten Geldstrafe liess er sich aber nicht von weiterer einschlägiger Delinquenz abhalten. Für ihn spricht, dass er seither das Lernprogramm START 75 für risikobereite Verkehrsteilnehmer absolviert hat (Urk. 25). Auch kam eine verkehrspsychologi- sche Eignungsuntersuchung vom 25. November 2010 zum Schluss, dass die Wahrscheinlichkeit für weitere Verkehrsauffälligkeiten reduziert worden sei (Urk. 24 S. 7). Eine positive Entwicklung des Beschuldigten ist somit erkennbar. Der Beschuldigte zeigte Einsicht, Reue und Lernbereitschaft. Zudem droht ihm im Falle erneuter Delinquenz sowohl der Vollzug der heute auszusprechenden Frei- heitsstrafe als auch eine zusätzliche und wegen seiner Vorstrafen wohl längere Freiheitsstrafe. Schliesslich würde im Falle erneuter einschlägiger Straftaten wie- der ein Entzug des Führerausweises mit einschneidenden Folgen für seine beruf-</w:t>
      </w:r>
    </w:p>
    <w:p>
      <w:r>
        <w:t>- 13 - liche Tätigkeit verfügt werden. Eine gute Prognose kann dem Beschuldigten aber angesichts der erwähnten Vorstrafen trotzdem nur noch gestellt werden, wenn ihm zusätzlich zu einer bedingten Freiheitsstrafe noch eine zu vollziehende Geld- strafe auferlegt wird. Die für die Übertretung auszufällende Busse reicht als Denk- zettel nicht aus. Unter Einbezug dieser Verbindungsgeldstrafe kann noch angenommen werden, der Beschuldigte werde sich künftig wohl verhalten. Der Vollzug der Freiheitsstra- fe von 10 Monaten ist demnach aufzuschieben während die Geldstrafe von 60 Tagessätzen zu vollziehen ist. Aufgrund der verbleibenden Bedenken ist die Pro- bezeit auf 4 Jahre anzusetzen. VI. Kosten Die Berufung des Beschuldigten bleibt erfolglos, während die Berufung der Staatsanwaltschaft teilweise gutgeheissen wird. Ausgangsgemäss sind daher die Kosten des Berufungsverfahrens mit Ausnahme derjenigen der amtlichen Vertei- digung zu 3/5 dem Beschuldigten aufzuerlegen und im Restbetrag auf die Ge- richtskasse zu nehmen (Art. 428 Abs. 1 StPO). Bezüglich der Kosten der amtli- chen Verteidigung bleibt gegenüber dem Beschuldigten die Rückforderung ge- mäss Art. 135 Abs. 4 StPO vorbehalten.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