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SB110256 vom 21. September 2011</w:t>
      </w:r>
    </w:p>
    <w:p>
      <w:r>
        <w:t>ZH Obergericht, 2011-09-21, DE</w:t>
      </w:r>
    </w:p>
    <w:p>
      <w:r>
        <w:rPr>
          <w:b/>
        </w:rPr>
        <w:t xml:space="preserve">Quelle: </w:t>
      </w:r>
      <w:r>
        <w:t>https://mcp.opencaselaw.ch/entscheid/zh_obergericht_SB110256</w:t>
      </w:r>
    </w:p>
    <w:p>
      <w:r>
        <w:t>FR: ZH_OBERGERICHT SB110256 du 21 septembre 2011</w:t>
      </w:r>
    </w:p>
    <w:p>
      <w:r>
        <w:t>IT: ZH_OBERGERICHT SB110256 del 21 settembre 2011</w:t>
      </w:r>
    </w:p>
    <w:p>
      <w:pPr>
        <w:pStyle w:val="Heading2"/>
      </w:pPr>
      <w:r>
        <w:t>Erwägungen</w:t>
      </w:r>
    </w:p>
    <w:p>
      <w:r>
        <w:rPr>
          <w:b/>
        </w:rPr>
        <w:t>E. 1</w:t>
      </w:r>
    </w:p>
    <w:p>
      <w:r>
        <w:t>Der Angeklagte ist schuldig − der fahrlässigen Tötung im Sinne von Art. 117 StGB, − des fahrlässigen, mehrfachen Fahrens in fahrunfähigem Zustand im Sinne von Art. 91 Abs. 2 SVG in Verbindung mit Art. 2 Abs. 2 und 2bis VRV, − des Führens eines nicht betriebssicheren Fahrzeugs im Sinne von Art. 93 Ziff. 2 Abs. 1 SVG in Verbindung mit Art. 29 SVG, Art. 57 Abs. 1 VRV und Art. 58 Abs. 4 VTS, − der mehrfachen Verletzung der Verkehrsregeln im Sinne von Art. 90 Ziff. 1 SVG in Verbindung mit Art. 32 Abs. 1 SVG, Art. 57 Abs. 5 lit. a SVG, Art. 3a Abs. 1 VRV und Art. 4 Abs. 2 VRV, − der mehrfachen Übertretung des Bundesgesetzes über die Betäu- bungsmittel (BetmG) im Sinne von dessen Art. 19a Ziff. 1 in Verbin- dung mit Art. 19 Ziff. 1 Abs. 3 und 5 BetmG</w:t>
      </w:r>
    </w:p>
    <w:p>
      <w:r>
        <w:rPr>
          <w:b/>
        </w:rPr>
        <w:t>E. 2</w:t>
      </w:r>
    </w:p>
    <w:p>
      <w:r>
        <w:t>Von einer Bestrafung wegen fahrlässiger Tötung, fahrlässigen, mehrfachen Fahrens in fahrunfähigem Zustand, Führens eines nicht betriebssicheren Fahrzeugs und mehrfacher Verletzung der Verkehrsegeln wird abgesehen.</w:t>
      </w:r>
    </w:p>
    <w:p>
      <w:r>
        <w:rPr>
          <w:b/>
        </w:rPr>
        <w:t>E. 3</w:t>
      </w:r>
    </w:p>
    <w:p>
      <w:r>
        <w:t>Für die mehrfache Übertretung des Bundesgesetzes über die Betäubungs- mittel (BetmG) wird der Angeklagte mit einer Busse von Fr. 500.– bestraft.</w:t>
      </w:r>
    </w:p>
    <w:p>
      <w:r>
        <w:rPr>
          <w:b/>
        </w:rPr>
        <w:t>E. 4</w:t>
      </w:r>
    </w:p>
    <w:p>
      <w:r>
        <w:t>Bezahlt der Angeklagte die Busse schuldhaft nicht, so tritt an deren Stelle eine Ersatzfreiheitsstrafe von fünf Tagen.</w:t>
      </w:r>
    </w:p>
    <w:p>
      <w:r>
        <w:t>- 3 -</w:t>
      </w:r>
    </w:p>
    <w:p>
      <w:r>
        <w:rPr>
          <w:b/>
        </w:rPr>
        <w:t>E. 5</w:t>
      </w:r>
    </w:p>
    <w:p>
      <w:r>
        <w:t>Die Gerichtsgebühr wird festgesetzt auf Fr. 3’000.–. Die weiteren Kosten be- tragen: Fr. 1'660.– Kosten KAPO Fr. 4'833.30 Untersuchungskosten</w:t>
      </w:r>
    </w:p>
    <w:p>
      <w:r>
        <w:rPr>
          <w:b/>
        </w:rPr>
        <w:t>E. 6</w:t>
      </w:r>
    </w:p>
    <w:p>
      <w:r>
        <w:t>Die Kosten der Untersuchung und des gerichtlichen Verfahrens, einschliesslich derjenigen der amtlichen Verteidigung, werden dem Ange- klagten auferlegt. Beschluss der Vorinstanz: Die mit Verfügung der Staatsanwaltschaft See/Oberland vom 17. Juni 2008 be- schlagnahmten 4 Minigrip-Säcklein, enthaltend ca. 20 g Marihuana, werden defi- nitiv eingezogen und vernichtet. Berufungsanträge: a) der Staatsanwaltschaft Limmattal/Albis (schriftlich, Urk. 79 S. 2) Der Beschuldigte sei - für mehrfaches fahrlässiges Fahren in fahrunfähigem Zustand mit einer Geldstrafe von 30 Tagessätzen zu Fr. 50.–, bedingt aufgeschoben bei einer Probezeit von 2 Jahren, und - für - Führen eines nicht betriebssicheren Fahrzeuges - Mehrfache Verletzung der Verkehrsregeln - Mehrfache Übertretung des Betäubungsmittelgesetzes mit einer Busse von Fr. 1'800 unter Festsetzung einer Ersatzfreiheits- strafe von 18 Tagen bei schuldhafter Nichtbezahlung der Busse zu bestrafen.</w:t>
      </w:r>
    </w:p>
    <w:p>
      <w:r>
        <w:t>- 4 - b) des amtlichen Verteidigers des Beschuldigten: (schriftlich; Urk. 61 S. 1) Die Berufung sei abzuweisen und das vorinstanzliche Urteil vollumfänglich zu bestätigen unter Kostenfolge zu Lasten des Staates. Das Gericht erwägt: I. 1. Mit Urteil des Obergericht des Kantons Zürich, II. Strafkammer, vom 17. Juni 2010 wurde der Beschuldigte wegen Fahrens in fahrunfähigem Zustand und mehrfacher Übertretung des Bundesgesetzes über die Betäubungsmittel (BetmG) mit einer Geldstrafe von 30 Tagessätzen zu Fr. 130.– und einer Busse von Fr. 500.– bestraft. Von einer Bestrafung des Beschuldigten wegen fahrlässiger Tö- tung, fahrlässigen Fahrens in fahrunfähigem Zustand, Führens eines nicht be- triebssicheren Fahrzeugs und mehrfacher Verletzung der Verkehrsregeln wurde abgesehen (Urk. 64 S. 9). Der Vollzug der Geldstrafe wurde aufgeschoben und die Probezeit auf 2 Jahre festgesetzt. Die Busse war zu bezahlen. 2. Dagegen erhob die Staatsanwaltschaft mit Zuschrift vom 8. Juli 2010 (Datum Poststempel) bundesrechtliche Beschwerde in Strafsachen (Urk. 67). Mit Urteil des Bundesgerichts, Strafrechtliche Abteilung, vom 17. März 2011 wurde der Ent- scheid der erkennenden Kammer aufgehoben. Das Bundesgericht beanstandete, dass Art. 54 StGB zu weitgehend angewendet worden sei. Der Umfang der Straf- befreiung habe sich nur auf die fahrlässige Tötung und die direkt damit zusam- menhängende einfache Verkehrsregelverletzung wegen Nichtanpassens der Ge- schwindigkeit zu erstrecken, nicht jedoch auf die abendliche Fahrt von B._____ nach C._____ und von dort via D._____ bis zum Unfallort mit Bezug auf den Vor- wurf des Fahrens in fahrunfähigem Zustand, des Führens eines nicht betriebssi- cheren Fahrzeugs und des Nichttragen des Sicherheitsgurtes. Der Beschuldigte sei daher für diese Tatbestände zu bestrafen (Urk. 75 S. 8).</w:t>
      </w:r>
    </w:p>
    <w:p>
      <w:r>
        <w:t>- 5 - 3. Mit Beschluss vom 5. Juli 2011 wurde der Staatsanwaltschaft Frist angesetzt, um ihre Berufung erneut zu begründen (Urk. 77). Die Berufungsbegründung vom</w:t>
      </w:r>
    </w:p>
    <w:p>
      <w:r>
        <w:rPr>
          <w:b/>
        </w:rPr>
        <w:t>E. 8</w:t>
      </w:r>
    </w:p>
    <w:p>
      <w:r>
        <w:t>Juli 2011 ging bei der entscheidenden Kammer am 12. Juli 2011 ein (Urk. 79). Der Berufungsbeklagte verzichtete innert erstreckter Frist auf eine Berufungsant- wort und beantragte, das Verfahren ohne Kostenauflage abzuschliessen (Urk. 84). Der Prozess erweist sich als spruchreif. 4. Der Schuldspruch der Vorinstanz (Dispositivziffer 1), das erstinstanzliche Kos- tendispositiv (Dispositivziffern 5 und 6) sowie der Beschluss über die Einziehung und Vernichtung der beschlagnahmten 20 Gramm Marihuana (Dispositiv-Ziffern 1) wurden mit der Berufung nicht angefochten und bildeten auch nicht Gegen- stand der Beschwerde ans Bundesgericht. Sie sind daher in Rechtskraft erwach- sen. 5. Gemäss Art. 453 Abs. 2 StPO gelangt im vorliegenden Verfahren das geltende eidgenössische Prozessrecht zur Anwendung. II. Strafzumessung 1. Vorab kann zur Strafzumessung auf die Erwägungen der Vorinstanz verwiesen werden (Urk. 51 S. 12-14; Art. 82 Abs. 4 StPO). Der Strafrahmen, die allgemeinen Zumessungsgründe, die Aspekte der Tatkomponente, die persönlichen Verhält- nisse des Beschuldigten und die Straferhöhungs- und Strafminderungsgründe sind korrekt aufgeführt. Der Ansicht der Vorinstanz, dass eine Freiheitsstrafe von</w:t>
      </w:r>
    </w:p>
    <w:p>
      <w:r>
        <w:rPr>
          <w:b/>
        </w:rPr>
        <w:t>E. 12</w:t>
      </w:r>
    </w:p>
    <w:p>
      <w:r>
        <w:t>Monaten sowie eine Busse von Fr. 1'800.– dem Verschulden des Beschuldig- ten prinzipiell angemessen wäre, ist zuzustimmen. Ebenso nachvollziehbar und einleuchtend hat die Vorinstanz dargelegt, dass die Voraussetzungen von Art. 54 StGB für ein Absehen von Strafe für die fahrlässige Tötung und die direkt damit zusammenhängende Verletzung der Verkehrsregeln im Sinne von Art. 90 Ziff. 1 SVG in Verbindung mit Art. 32 Abs. 1 SVG und Art. 4 Abs. 2 VRV aufgrund der schweren persönlichen Betroffenheit des Beschuldigten im vorliegenden Fall gegeben sind. Auf die entsprechenden Erwägungen kann</w:t>
      </w:r>
    </w:p>
    <w:p>
      <w:r>
        <w:t>- 6 - vollumfänglich verwiesen werden (Urk. 51 S. 15-17), und von einer Bestrafung für diese Delikte ist abzusehen. 2. Das Bundesgericht hat verbindlich festgestellt, dass dem Beschuldigten für die Tatbestände des mehrfachen Fahrens in fahrunfähigem Zustand, Nichttragens der Sicherheitsgurte und Führens eines nicht betriebssicheren Fahrzeuges, die sich auf die Fahrt von B._____ nach C._____ und von dort via D._____ bis zum Unfallort beziehen, keine Strafbefreiung im Sinne von Art. 54 StGB gewährt wer- den kann. Der Beschuldigte ist demnach wegen mehrfachen Fahrens in fahrunfähigem Zu- stand im Sinne von Art. 91 Abs. 2 SVG in Verbindung mit Art. 2 Abs. 2 und 2bis VRV mit einer Freiheitsstrafe von bis zu drei Jahren oder eine Geldstrafe zu belegen, welche gemäss Art. 49 Abs. 1 StGB wegen Deliktsmehrheit angemes- sen zu erhöhen ist. Für das Nichttragen der Sicherheitsgurte im Sinne von Art. 90 Ziff. 1 SVG in Verbindung mit Art. 57 Abs. 5 lit. a SVG und Art. 3a Abs. 1 VRV, das Führen eines nicht betriebssicheren Fahrzeuges im Sinne von Art. 93 Ziff. 2 Abs. 1 SVG in Verbindung mit Art. 29 SVG, Art. 57 Abs. 1 VRV und Art. 58 Abs. 4 VTS sowie für die mehrfache Übertretung des Betäubungsmittelgesetzes im Sin- ne von Art. 19a Ziff. 1 in Verbindung mit Art. 19 Ziff. 1 Abs. 3 und 5 BetmG ist eine Busse auszusprechen. Der Beschuldigte wies eine THC-Konzentration von 4,5 µg/L in Blut auf, was dem dreifachen des erlaubten Grenzwertes von 1,5 µg/L entspricht. Er legte in diesem Zustand eine beträchtliche Strecke mit seinem Fahrzeug zurück, am Morgen auf dem Weg zur Arbeit, am Abend auf dem Weg nach Hause und anschliessend in den Ausgang, zu Tageszeiten also, in denen reger Verkehr vorlag. Das objektive Tatverschulden wiegt daher nicht mehr leicht. Subjektiv war sich der Beschuldigte bewusst, welche Risiken er verursachte, in- dem er ein Fahrzeug führte, obwohl er unter dem Einfluss von illegalen Drogen stand. Die Fahrten erfolgten allerdings nicht direkt nach dem Konsum von Mari- huana, sondern am Tag danach. Das subjektive Tatverschulden wiegt demnach noch leicht.</w:t>
      </w:r>
    </w:p>
    <w:p>
      <w:r>
        <w:t>- 7 - In Anbetracht der erwähnten Strafzumessungsfaktoren und unter Einbezug der mehrfachen Tatbegehung erscheint eine Einsatzstrafe von 45 Tagessätzen als angemessen. Bezüglich der persönlichen Verhältnisse und des Vorlebens des Beschuldigten kann vollumfänglich auf die entsprechenden Ausführungen der Vorinstanz ver- wiesen werden (Urk. 51 S. 13 f.). Wesentliche Änderungen in den finanziellen Verhältnissen des Beschuldigten seit der erstinstanzlichen Verhandlung sind nicht bekannt (Urk. 61 S. 5). Es ist demnach davon auszugehen, dass der Beschuldigte weiterhin Fr. 4'208.– pro Monat verdient (Urk. 62/1). Nach Abzug der Kranken- kassenbeiträge von ca. 200.– pro Monat und den Steuern von ca. 2’400.– pro Jahr verbleibt damit ein monatliches Nettoeinkommen von ca. 3’800.– (Prot. I S. 4). Für die Strafzumessung ergeben sich aus diesen persönlichen Faktoren keine Folgerungen. Wie bereits die Vorinstanz zutreffend festgehalten hat (Urk. 51 S. 13), wirkt sich das Geständnis des Beschuldigten und die gezeigte Einsicht und Reue zugunsten des Beschuldigten aus. Die Einsatzstrafe ist daher auf 30 Tagessätze zu reduzie- ren. Ausgehend von den zuvor erwähnten finanziellen Verhältnissen des Beschuldig- ten ist die Tagessatzhöhe auf Fr. 130.– festzusetzen. Für das Führen eines nicht betriebssicheren Fahrzeuges, die mehrfache Verlet- zung der Verkehrsregeln und die mehrfache Übertretung des Betäubungsmittel- gesetzes ist unter Hinweis auf die entsprechenden Ausführungen der Vorinstanz (Urk. 51 S. 12 ff.) eine Busse von Fr. 1'800.– auszufällen. Für den Fall der schuldhaften Nichtbezahlung der Busse ist die Ersatzfreiheitsstrafe auf 14 Tage festzusetzen. III. Vollzug Das Gericht schiebt den Vollzug gemäss Art. 42 StGB in der Regel auf, wenn eine unbedingte Strafe nicht notwendig erscheint, um den Täter von der Begehung weiterer Verbrechen oder Begehen abzuhalten (Abs. 1). Da der Beschuldigte</w:t>
      </w:r>
    </w:p>
    <w:p>
      <w:r>
        <w:t>- 8 - Ersttäter ist und sowohl Einsicht als auch Reue zeigte, sind die Voraussetzungen für die Verweigerung des bedingten Strafvollzugs nicht gegeben. Dementspre- chend ist dem Beschuldigten der bedingte Strafvollzug zu gewähren, unter Anset- zung der minimalen Probezeit von zwei Jahren. IV. Kosten Das vorliegende zweite Berufungsverfahren hat der Beschuldigte nicht zu vertre- ten, weshalb die daraus entstandenen Kosten, einschliesslich derjenigen der amt- lichen Verteidigung, auf die Gerichtskasse zu nehmen sind. Ausgangsgemäss sind dem Beschuldigten die Kosten des ersten Berufungsver- fahrens, einschliesslich derjenigen seiner amtlichen Verteidigung, aufzuerlegen. Diese sind jedoch in sinngemässer Anwendung von Art. 135 Abs. 4 StPO abzu- schreiben.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