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RZ160005 vom 10. August 2016</w:t>
      </w:r>
    </w:p>
    <w:p>
      <w:r>
        <w:t>ZH Obergericht, 2016-08-10, DE</w:t>
      </w:r>
    </w:p>
    <w:p>
      <w:r>
        <w:rPr>
          <w:b/>
        </w:rPr>
        <w:t xml:space="preserve">Quelle: </w:t>
      </w:r>
      <w:r>
        <w:t>https://mcp.opencaselaw.ch/entscheid/zh_obergericht_RZ160005</w:t>
      </w:r>
    </w:p>
    <w:p>
      <w:r>
        <w:t>FR: ZH_OBERGERICHT RZ160005 du 10 août 2016</w:t>
      </w:r>
    </w:p>
    <w:p>
      <w:r>
        <w:t>IT: ZH_OBERGERICHT RZ160005 del 10 agosto 2016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a) Mit Eingabe vom 19. Mai 2016 (bei der Vorinstanz am 14. Juni 2016 eingegangen) stellte die Klägerin unter Beilage der Klagebewilligung des Frie- densrichteramtes Wangen-Brüttisellen vom 18. März 2016 (Urk. 2A) bei der Vor- instanz die folgenden Anträge (Urk. 1 S. 2): " 1. Der Beklagte sei zu verpflichten, der Klägerin angemessene Kin- derunterhaltsbeiträge für die gemeinsamen Kinder C._____, geb. tt.mm.2007, und D._____, geb. tt.mm.2009, rückwirkend gemäss Art. 279 Abs. 1 ZGB ein Jahr vor Klageerhebung und künftig, zu bezahlen; zahlbar monatlich im Voraus, jeweils auf den Ersten ei- nes jeden Monats.</w:t>
      </w:r>
    </w:p>
    <w:p>
      <w:r>
        <w:rPr>
          <w:b/>
        </w:rPr>
        <w:t>E. 2</w:t>
      </w:r>
    </w:p>
    <w:p>
      <w:r>
        <w:t>Der Beklagte sei zu verpflichten, für die rückwirkend geschuldeten Unterhaltsbeiträge Verzugszinsen von 5 % ab Fälligkeit zu bezah- len.</w:t>
      </w:r>
    </w:p>
    <w:p>
      <w:r>
        <w:rPr>
          <w:b/>
        </w:rPr>
        <w:t>E. 3</w:t>
      </w:r>
    </w:p>
    <w:p>
      <w:r>
        <w:t>Der Beklagte sei zu verpflichten, sich hälftig an den ausserordentli- chen Kinderkosten (mehr als CHF 100.– pro Ausgabeposition, z.B. Zahnarztkosten, Kosten für schulische Förderungsmassnahmen, Brillenkosten etc.) zu beteiligen. unter Kosten- und Entschädigungsfolgen zzgl. 8 % MwSt zu Lasten des Beklagten." Sodann stellte sie folgende prozessualen Anträge (Urk. 1 S. 3):</w:t>
      </w:r>
    </w:p>
    <w:p>
      <w:r>
        <w:rPr>
          <w:b/>
        </w:rPr>
        <w:t>E. 4</w:t>
      </w:r>
    </w:p>
    <w:p>
      <w:r>
        <w:t>Der Beklagte sei zu verpflichten, der Klägerin einen Prozesskos- tenvorschuss von CHF 5'000.– zzgl. 8 % MwSt zu bezahlen.</w:t>
      </w:r>
    </w:p>
    <w:p>
      <w:r>
        <w:rPr>
          <w:b/>
        </w:rPr>
        <w:t>E. 5</w:t>
      </w:r>
    </w:p>
    <w:p>
      <w:r>
        <w:t>(Schriftliche Mitteilung.)</w:t>
      </w:r>
    </w:p>
    <w:p>
      <w:r>
        <w:t>- 3 -</w:t>
      </w:r>
    </w:p>
    <w:p>
      <w:r>
        <w:rPr>
          <w:b/>
        </w:rPr>
        <w:t>E. 6</w:t>
      </w:r>
    </w:p>
    <w:p>
      <w:r>
        <w:t>Das Beschwerdeverfahren ist kostenpflichtig, da die Kostenfreiheit im Ver- fahren um Gewährung der unentgeltlichen Rechtspflege nur für das Gesuchs-, nicht hingegen für das entsprechende Rechtsmittelverfahren gilt (BGE 137 III 470 E. 6, BGer 4D_48/2015 vom 14. August 2015). Die Gerichtskosten des Be- schwerdeverfahrens sind in Anwendung von § 4 Abs. 1 und 3, § 8 Abs. 1, § 10 Abs. 1 und § 12 Abs. 1 und 2 GebV OG auf Fr. 300.– festzusetzen und gestützt auf Art. 106 Abs. 1 ZPO der Klägerin aufzuerlegen. Dem Beklagten ist mangels wesentlicher Umtriebe für das Beschwerdeverfahren keine Entschädigung zuzu- sprechen. Im Beschwerdeverfahren betreffend die Gewährung der unentgeltlichen Rechtspflege kommt ihm zudem keine Parteistellung zu, weshalb ihm auch aus diesem Grund keine Parteientschädigung zugesprochen werden kann (BGE 139 III 334, BGer 5D_76/2015 vom 5. Oktober 2015, E. 2).</w:t>
      </w:r>
    </w:p>
    <w:p>
      <w:r>
        <w:rPr>
          <w:b/>
        </w:rPr>
        <w:t>E. 7</w:t>
      </w:r>
    </w:p>
    <w:p>
      <w:r>
        <w:t>Zufolge Aussichtslosigkeit der Beschwerde besteht kein Anspruch auf Leistung eines Prozesskostenvorschusses bzw. unentgeltliche Rechtspflege im Beschwerdeverfahren.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