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RZ150006 vom 15. November 2015</w:t>
      </w:r>
    </w:p>
    <w:p>
      <w:r>
        <w:t>ZH Obergericht, 2015-11-15, DE</w:t>
      </w:r>
    </w:p>
    <w:p>
      <w:r>
        <w:rPr>
          <w:b/>
        </w:rPr>
        <w:t xml:space="preserve">Quelle: </w:t>
      </w:r>
      <w:r>
        <w:t>https://mcp.opencaselaw.ch/entscheid/zh_obergericht_RZ150006</w:t>
      </w:r>
    </w:p>
    <w:p>
      <w:r>
        <w:t>FR: ZH_OBERGERICHT RZ150006 du 15 novembre 2015</w:t>
      </w:r>
    </w:p>
    <w:p>
      <w:r>
        <w:t>IT: ZH_OBERGERICHT RZ150006 del 15 novembre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Am 12. Oktober 2015 ging beim Bezirksgericht Winterthur (Vor- instanz) eine Klage des Klägers auf Bezahlung von ausserordentlichen Kosten im Sinne von Art. 286 Abs. 3 ZGB und auf Bezahlung von Mündigenunterhalt im Sin- ne von Art. 277 Abs. 2 ZGB ein (Vi-Urk. 1). Mit Verfügung vom 19. Oktober 2015 (Vi-Urk. 5 = Urk. 2) setzte die Vorinstanz dem Kläger u.a. eine Frist zur Leistung eines Gerichtskostenvorschusses von Fr. 5'700.-- an (Dispositiv-Ziffer 1). b) Hiergegen hat der Kläger am 2. November 2015 fristgerecht (Vi-Urk. 6) Beschwerde erhoben und stellt die Beschwerdeanträge (Urk. 1 S. 2): "1. Es sei Dispositiv Ziffer 1 der Verfügung des Bezirksgerichtes Winterthur vom 19. Oktober 2015 (Leistung Kostenvorschuss durch den Kläger von Fr. 5'700) aufzuheben.</w:t>
      </w:r>
    </w:p>
    <w:p>
      <w:r>
        <w:rPr>
          <w:b/>
        </w:rPr>
        <w:t>E. 2</w:t>
      </w:r>
    </w:p>
    <w:p>
      <w:r>
        <w:t>a) Der Kläger hat seine Eingabe an das Obergericht als "Beschwer- de" bezeichnet, weshalb ein Beschwerdeverfahren anzulegen war. Inhaltlich han- delt es sich dabei jedoch einzig um ein Gesuch um unentgeltliche Rechtspflege (es wurden denn auch keine Beanstandungen gegen die Erwägungen in der an- gefochtenen Verfügung erhoben). Ein solches Gesuch ist jedoch nicht beim Ober- gericht, sondern bei der Vorinstanz einzureichen. Auf die Beschwerde ist daher nicht einzutreten. b) Der Kläger ist darauf hinzuweisen, dass sein beim Obergericht einge- reichtes Gesuch um unentgeltliche Rechtspflege nicht an die Vorinstanz weiterge- leitet wird. Es muss es selber bei der Vorinstanz einreichen.</w:t>
      </w:r>
    </w:p>
    <w:p>
      <w:r>
        <w:t>- 3 - c) Die Vorinstanz ist darauf hinzuweisen, dass das vorliegende Verfahren nicht vom Kollegialgericht, sondern vom Einzelgericht im ordentlichen Verfahren zu führen ist (Entscheid der Kammer vom 7. Juli 2015, LZ150002, S. 7 Erw. 3.1, mit Hinweisen). BGE 139 III 368, auf den sich die Vorinstanz für ihre Zuständig- keit beruft, äussert sich nur zur Verfahrensart (bei gegebenem Streitwert ordentli- ches Verfahren), jedoch nicht zur sachlichen Zuständigkeit der kantonalen Gerich- te (Einzel- oder Kollegialgericht).</w:t>
      </w:r>
    </w:p>
    <w:p>
      <w:r>
        <w:rPr>
          <w:b/>
        </w:rPr>
        <w:t>E. 4</w:t>
      </w:r>
    </w:p>
    <w:p>
      <w:r>
        <w:t>a) Umständehalber ist für das Beschwerdeverfahren auf die Erhe- bung von Kosten zu verzichten. b) Für das Beschwerdeverfahren sind keine Parteientschädigungen zuzu- sprechen, dem Kläger zufolge seines Unterliegens, der Beklagten mangels rele- vanter Umtriebe (Art. 95 Abs. 3, Art. 106 Abs. 1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