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RZ130003 vom 19. November 2013</w:t>
      </w:r>
    </w:p>
    <w:p>
      <w:r>
        <w:t>ZH Obergericht, 2013-11-19, DE</w:t>
      </w:r>
    </w:p>
    <w:p>
      <w:r>
        <w:rPr>
          <w:b/>
        </w:rPr>
        <w:t xml:space="preserve">Quelle: </w:t>
      </w:r>
      <w:r>
        <w:t>https://mcp.opencaselaw.ch/entscheid/zh_obergericht_RZ130003</w:t>
      </w:r>
    </w:p>
    <w:p>
      <w:r>
        <w:t>FR: ZH_OBERGERICHT RZ130003 du 19 novembre 2013</w:t>
      </w:r>
    </w:p>
    <w:p>
      <w:r>
        <w:t>IT: ZH_OBERGERICHT RZ130003 del 19 novembre 2013</w:t>
      </w:r>
    </w:p>
    <w:p>
      <w:pPr>
        <w:pStyle w:val="Heading2"/>
      </w:pPr>
      <w:r>
        <w:t>Erwägungen</w:t>
      </w:r>
    </w:p>
    <w:p>
      <w:r>
        <w:rPr>
          <w:b/>
        </w:rPr>
        <w:t>E. 2</w:t>
      </w:r>
    </w:p>
    <w:p>
      <w:r>
        <w:t>Die Entscheidgebühr wird auf Fr. 1'200.– festgesetzt.</w:t>
      </w:r>
    </w:p>
    <w:p>
      <w:r>
        <w:rPr>
          <w:b/>
        </w:rPr>
        <w:t>E. 2.2</w:t>
      </w:r>
    </w:p>
    <w:p>
      <w:r>
        <w:t>Damit aber ist die Rechtsmittelbelehrung der Vorinstanz korrekt und es ist nicht nachvollziehbar, aus welchen Gründen der Beschwerdeführer sowohl die Einrede der fehlenden örtlichen Zuständigkeit und weitere prozessuale Mängel als auch Einwendungen gegen den von ihm erklärten Klagerückzug auf dem Weg des Beschwerdeverfahrens geltend machen will, hielt die Vorinstanz doch klar</w:t>
      </w:r>
    </w:p>
    <w:p>
      <w:r>
        <w:t>- 5 - fest, dass die Anfechtung des Klagerückzugs mit Revision zu erfolgen habe (Urk. 26 S. 5 Dispositivziffer 6 letzter Satz).</w:t>
      </w:r>
    </w:p>
    <w:p>
      <w:r>
        <w:rPr>
          <w:b/>
        </w:rPr>
        <w:t>E. 2.3</w:t>
      </w:r>
    </w:p>
    <w:p>
      <w:r>
        <w:t>Dementsprechend aber ist die angerufene Kammer vorliegend nicht zuständig, nachdem der Kläger die in Dispositivziffer 2 bis 4 der vorinstanzlichen Verfügung festgesetzte und der Beschwerde unterliegende Kosten- und Entschädigungsregelung (Art. 110 ZPO) nicht angefochten hat, sondern – wie erwähnt – lediglich prozessuale und materielle Einwendungen gegen den Klagerückzug vorbringt. Somit ist auf die vorliegende Beschwerde nicht einzutreten, weshalb auch auf das Gesuch um Sistierung des Beschwerdeverfahrens und das Gesuch um Erteilung der aufschiebenden Wirkung nicht eingetreten werden muss.</w:t>
      </w:r>
    </w:p>
    <w:p>
      <w:r>
        <w:rPr>
          <w:b/>
        </w:rPr>
        <w:t>E. 2.4</w:t>
      </w:r>
    </w:p>
    <w:p>
      <w:r>
        <w:t>Damit erweist sich die Beschwerde als offensichtlich unzulässig, weshalb auf das Einholen einer Beschwerdeantwort der Gegenpartei verzichtet werden kann (Art. 326 Abs. 1 ZPO).</w:t>
      </w:r>
    </w:p>
    <w:p>
      <w:r>
        <w:rPr>
          <w:b/>
        </w:rPr>
        <w:t>E. 3</w:t>
      </w:r>
    </w:p>
    <w:p>
      <w:r>
        <w:t>Die Entscheidgebühr wird dem Kläger auferlegt.</w:t>
      </w:r>
    </w:p>
    <w:p>
      <w:r>
        <w:rPr>
          <w:b/>
        </w:rPr>
        <w:t>E. 3.1</w:t>
      </w:r>
    </w:p>
    <w:p>
      <w:r>
        <w:t>Die Entscheidgebühr für das Beschwerdeverfahren ist in Anwendung von § 12 Abs. 1 und 2 GebV OG in Verbindung mit § 4 Abs. 1 und 2 GebV OG und § 10 Abs. 1 GebV OG auf Fr. 800.– festzusetzen. Die Gerichtskosten sind ausgangsgemäss dem Kläger aufzuerlegen (Art. 106 Abs. 1 ZPO).</w:t>
      </w:r>
    </w:p>
    <w:p>
      <w:r>
        <w:rPr>
          <w:b/>
        </w:rPr>
        <w:t>E. 3.2</w:t>
      </w:r>
    </w:p>
    <w:p>
      <w:r>
        <w:t>Der Beklagten ist mangels relevanter Umtriebe im Beschwerdeverfahren keine Parteientschädigung zuzusprechen (vgl. Art. 93 Abs. 3 ZPO). Es wird beschlossen:</w:t>
      </w:r>
    </w:p>
    <w:p>
      <w:r>
        <w:rPr>
          <w:b/>
        </w:rPr>
        <w:t>E. 4</w:t>
      </w:r>
    </w:p>
    <w:p>
      <w:r>
        <w:t>Der Kläger wird verpflichtet, der Beklagten eine Parteientschädigung von Fr. 3'699.75 (inkl. 8% Mehrwertsteuer) zu bezahlen.</w:t>
      </w:r>
    </w:p>
    <w:p>
      <w:r>
        <w:rPr>
          <w:b/>
        </w:rPr>
        <w:t>E. 5</w:t>
      </w:r>
    </w:p>
    <w:p>
      <w:r>
        <w:t>Schriftliche Mitteilung an die Parteien, je gegen Empfangsschein.</w:t>
      </w:r>
    </w:p>
    <w:p>
      <w:r>
        <w:rPr>
          <w:b/>
        </w:rPr>
        <w:t>E. 6</w:t>
      </w:r>
    </w:p>
    <w:p>
      <w:r>
        <w:t>Dieser Entscheid ist rechtskräftig. Eine Beschwerde gegen die Dispositivziffern 2 bis 4 dieses Entscheids kann innert 30 Tagen von der Zustellung an in je einem Exemplar für das Gericht und für jede Gegenpartei sowie unter Beilage dieses Entscheids beim Obergericht des Kantons Zürich, Zivilkammer, Postfach 2401, 8021 Zürich, erklärt werden. In der Beschwerdeschrift sind die Anträge zu stellen und zu begründen. Allfällige Urkunden sind mit zweifachem Verzeichnis beizulegen. Die Anfechtung des Klagerückzugs hätte nicht mit Beschwerde, sondern mit Revision zu erfolgen (Art. 328 Abs. 1 lit. c ZPO)."</w:t>
      </w:r>
    </w:p>
    <w:p>
      <w:r>
        <w:t>- 3 - 1.2.1 Hiergegen erhob der Kläger mit Schreiben vom 11. November 2013 innert Frist Beschwerde mit folgenden Anträgen (Urk. 25 S. 2, S. 7): "Präjudiziell: Auf die Beschwerde sei einzutreten. Das Urteil [recte: die Verfügung] sei wegen Irrtum im Sinne von ZGB [recte: OR] 23 aufzuheben; Es sei die Nichtigkeit des Urteils [recte: der Verfügung] vom Bezirksgericht Uster vom 9.9.2013 [recte: 18.9.2013] von Amtes wegen festzustellen; Es sei die aufschiebende Wirkung zu erteilen. Hauptsächlich: Das Urteil [recte: die Verfügung] vom Bezirksgericht Uster vom 9.9.2013 [recte: 18.9.2013] sei aufzuheben. Es sei in Abänderung der mit Verfügung vom 1. Dezember 2009 genehmigten Vereinbarung vom 24. November 2009 der Unterhaltsbeitrag für die Beklagte angemessen herabzusetzen. Unter Kosten- und Entschädigungsfolgen." 1.2.2 Sodann stellte der Kläger den Antrag auf Sistierung des Verfahrens (Urk. 25 S. 9). 2. Der Kläger begründet seine Beschwerde damit, dass die Vorinstanz gemäss Art. 3 des Gerichtsstandsgesetzes nicht zuständig gewesen sei, da er zum Zeitpunkt der Klageanhebung seinen Wohnsitz in E._____ gehabt habe. Entsprechend sei das Urteil (recte: die Verfügung) wegen der fehlenden örtlichen Zuständigkeit aufzuheben (Urk. 25 S. 3 f., S. 7 f.). Sodann äussert sich der Kläger zur Sache und legt dar, aus welchen Gründen er den Unterhaltsbeitrag an seine unmündige Tochter herabgesetzt wissen will (Urk. 25 S. 4 ff.). Schliesslich rügt er eine mangelhafte Begründung der Verfügung, eine fehlende Beweisabnahme und weitere Verletzungen des rechtlichen Gehörs (Urk. 25 S. 6 ff.). Damit bringt der Kläger einerseits prozessuale, andererseits materielle Einwendungen gegen den Abschreibungsentscheid der Vorinstanz vom 18. September 2013 vor. 2.1.1 Welches Rechtsmittel zu ergreifen ist, wenn ein Entscheid, der auf einer Parteierklärung wie Klageanerkennung, Klagerückzug oder Vergleich</w:t>
      </w:r>
    </w:p>
    <w:p>
      <w:r>
        <w:t>- 4 - gemäss Art. 241 ZPO basiert, angefochten werden soll, ist im Gesetz nur knapp geregelt. Ausdrücklich festgehalten ist einzig, dass die Erklärung der Partei als solche mit der Revision gemäss Art. 328 Abs. 1 lit. c ZPO angefochten werden kann. Das Bundesgericht erwog in einem jüngeren und publizierten Entscheid Folgendes: Ein Vergleich, eine Klageanerkennung oder ein Klagerückzug habe gemäss Art. 241 Abs. 2 ZPO die Wirkung eines rechtkräftigen Entscheides und das Gericht schreibe das Verfahren gestützt auf diesen gemäss Art. 241 Abs. 3 ZPO ab. Dieser Abschreibungsentscheid sei ein rein deklaratorischer Akt, weil bereits die Parteierklärung den Prozess unmittelbar beende. Der Abschreibungsentscheid beurkunde den Prozesserledigungsvorgang im Hinblick auf die Vollstreckung, erfolge aber abgesehen davon der guten Ordnung halber und zum Zweck der Geschäftskontrolle. Gegen den Abschreibungsentscheid als solchen stehe kein Rechtsmittel zur Verfügung. Der Abschreibungsbeschluss bilde kein Anfechtungsobjekt, das mit Berufung oder Beschwerde nach der ZPO angefochten werden könne. Lediglich der darin enthaltene Kostenentscheid sei gemäss Art. 110 ZPO mit einer Beschwerde anfechtbar. Der gerichtliche Vergleich selbst habe zwar gemäss Art. 241 Abs. 2 ZPO die Wirkung eines rechtskräftigen Entscheides, könne aber einzig gemäss Art. 328 Abs. 1 lit. c ZPO mit der Revision angefochten werden. In Bezug auf materielle oder prozessuale Mängel des Vergleichs sei die Revision das einzige Rechtsmittel. Gegen einen Vergleich stünden weder die Berufung noch die Beschwerde nach ZPO offen (BGE 139 III 133 Erw. 1.1 bis 1.3 m.w.H.). 2.1.2 Daraus ergibt sich, dass gegen den auf einer Parteierklärung (und damit auch einer Klagerückzugserklärung) beruhenden Abschreibungsentscheid kein Rechtsmittel ergriffen und die betreffende Parteierklärung als solche nur mit einer Revision angefochten sowie einzig gegen den Kostenentscheid gestützt auf Art. 110 ZPO mit einer Beschwerde vorgegangen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