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RY210001 vom 2. März 2021</w:t>
      </w:r>
    </w:p>
    <w:p>
      <w:r>
        <w:t>ZH Obergericht, 2021-03-02, DE</w:t>
      </w:r>
    </w:p>
    <w:p>
      <w:r>
        <w:rPr>
          <w:b/>
        </w:rPr>
        <w:t xml:space="preserve">Quelle: </w:t>
      </w:r>
      <w:r>
        <w:t>https://mcp.opencaselaw.ch/entscheid/zh_obergericht_RY210001</w:t>
      </w:r>
    </w:p>
    <w:p>
      <w:r>
        <w:t>FR: ZH_OBERGERICHT RY210001 du 2 mars 2021</w:t>
      </w:r>
    </w:p>
    <w:p>
      <w:r>
        <w:t>IT: ZH_OBERGERICHT RY210001 del 2 marzo 2021</w:t>
      </w:r>
    </w:p>
    <w:p>
      <w:pPr>
        <w:pStyle w:val="Heading2"/>
      </w:pPr>
      <w:r>
        <w:t>Erwägungen</w:t>
      </w:r>
    </w:p>
    <w:p>
      <w:r>
        <w:rPr>
          <w:b/>
        </w:rPr>
        <w:t>E. 1</w:t>
      </w:r>
    </w:p>
    <w:p>
      <w:r>
        <w:t>Es sei das Versäumnisurteil des Landgerichts Traunstein vom 19. Juli 2019 (Verfahren-Nr. 5 O 2858/18) für das Gebiet der Schweiz inzident anzuerkennen und für vollstreckbar zu erklären.</w:t>
      </w:r>
    </w:p>
    <w:p>
      <w:r>
        <w:rPr>
          <w:b/>
        </w:rPr>
        <w:t>E. 2</w:t>
      </w:r>
    </w:p>
    <w:p>
      <w:r>
        <w:t>Es sei der Gesuchstellerin in der Betreibung Nr. 1 des Betreibungsam- tes Zürich ... vom 1. Oktober 2019 für den Betrag von CHF 26'132.15, nebst Zinsen in der Höhe von 4.12 Prozentpunkten über dem jeweili- gen Referenzzinssatz seit dem 1. Oktober 2019, aufgelaufene Zinsen im Betrag CHF 3'322.50 für die Zeit von 30.08.2016 bis 30.09.2019 sowie für die Betreibungskosten in Höhe von CHF 108.30, die Rechts- öffnungskosten und die Parteientschädigung definitive Rechtsöffnung zu erteilen.</w:t>
      </w:r>
    </w:p>
    <w:p>
      <w:r>
        <w:rPr>
          <w:b/>
        </w:rPr>
        <w:t>E. 3</w:t>
      </w:r>
    </w:p>
    <w:p>
      <w:r>
        <w:t>Es sei der Gesuchstellerin eine angemessene Parteientschädigung zu- zusprechen.</w:t>
      </w:r>
    </w:p>
    <w:p>
      <w:r>
        <w:rPr>
          <w:b/>
        </w:rPr>
        <w:t>E. 4</w:t>
      </w:r>
    </w:p>
    <w:p>
      <w:r>
        <w:t>Der Gesuchsgegner wird verpflichtet, der Gesuchstellerin eine Partei- entschädigung von Fr. 1'077.– zu bezahlen.</w:t>
      </w:r>
    </w:p>
    <w:p>
      <w:r>
        <w:rPr>
          <w:b/>
        </w:rPr>
        <w:t>E. 4.1</w:t>
      </w:r>
    </w:p>
    <w:p>
      <w:r>
        <w:t>Der Revisionskläger verlangt die Revision des Urteils der angerufenen Kammer vom 14. Oktober 2020 (Geschäft RT200081). Für eine Revision ist ört- lich und sachlich dasjenige Gericht zuständig, welches zuletzt in der Sache ent- schieden hat (Art. 328 Abs. 1 ZPO). Rechtsmittelentscheide sind revisionsfähig, wenn die Rechtsmittelinstanz in der Sache selbst entscheidet und ein Rechtsmit- tel gutheisst oder abweist. Wird, wie vorliegend, betreffend einen zweitinstanzli- chen Entscheid gleichzeitig ein Revisionsbegehren gestellt und beim Bundesge- richt eine Beschwerde in Zivilsachen eingereicht, so hindert die Beschwerde die Behandlung des Revisionsbegehrens nicht (BGE 138 II 386 E. 6.4; OGer ZH LH110002 vom 27.02.2012). Das Revisionsverfahren ist daher trotz pendenter Beschwerde am Bundesgericht (vgl. Urk. 4/1) durch die Kammer, welche mit Ur- teil vom 14. Oktober 2020 zuletzt in der Sache entschieden hat (Urk. 2), an Hand zu nehmen.</w:t>
      </w:r>
    </w:p>
    <w:p>
      <w:r>
        <w:rPr>
          <w:b/>
        </w:rPr>
        <w:t>E. 4.2</w:t>
      </w:r>
    </w:p>
    <w:p>
      <w:r>
        <w:t>Der Revisionskläger macht geltend, die Rechtsöffnung sei aufgrund eines Prozessbetruges, falscher Parteivorbringen und gefälschter Beweismittel durch die Revisionsbeklagte erwirkt worden. Diese strafrechtlich relevanten Handlungen seien mit Strafanzeige vom 28. Januar 2021 bei der Staatsanwaltschaft III des Kantons Zürich angezeigt worden. Er berufe sich auf den Revisionsgrund gemäss Art. 328 Abs. 1 lit. b ZPO, weil mutmasslich aufgrund strafbarer Handlungen auf den Ausgang des Zivilverfahrens beim Landgericht Traunstein und damit auch auf das Verfahren des Einzelgerichts Audienz am Bezirksgericht Zürich vom 11. Juni 2020 eingewirkt worden sei. Vorliegend befinde sich das Strafverfahren noch am Anfang. Angesichts der derzeitigen Ausgangs- und Aktenlage bestehe aber eine sehr hohe Wahrscheinlichkeit, dass der objektive Tatbestand des angezeigten Prozessbetrugs und weiterer strafrechtlich relevanter Delikte erfüllt sei. Ange- sichts der drohenden Zwangsvollstreckung sehe er sich indes bereits zum jetzi- gen Zeitpunkt zur Einreichung des Revisionsgesuchs gezwungen und beantrage die genannten vorsorglichen Massnahmen. Nach deren Behandlung sei er damit einverstanden, dass das vorliegende Revisionsgesuch bis zum rechtskräftigen Abschluss des Strafverfahrens gegen die Revisionsbeklagte sistiert werde (Urk. 1 S. 3 ff.).</w:t>
      </w:r>
    </w:p>
    <w:p>
      <w:r>
        <w:t>- 7 -</w:t>
      </w:r>
    </w:p>
    <w:p>
      <w:r>
        <w:rPr>
          <w:b/>
        </w:rPr>
        <w:t>E. 4.3</w:t>
      </w:r>
    </w:p>
    <w:p>
      <w:r>
        <w:t>a) Gemäss Art. 328 Abs. 1 lit. b ZPO liegt ein Revisionsgrund vor, wenn ein Strafverfahren ergeben hat, dass durch ein Verbrechen oder ein Vergehen zum Nachteil der betreffenden Partei auf den Entscheid eingewirkt wurde; eine Verurteilung durch das Strafgericht ist nicht erforderlich; ist das Strafverfahren nicht durchführbar, so kann der Beweis auf andere Weise erbracht werden. Viel- fach wird das gesetzliche Erfordernis durch Erlass eines eine Sanktion ausspre- chenden Strafurteils erfüllt sein, was indessen keine zwingende Voraussetzung ist. Gemäss ausdrücklicher gesetzlicher Anordnung ist eine eigentliche Verurtei- lung durch ein Strafgericht nicht erforderlich. Es genügt, wenn die Strafverfol- gungsbehörde oder das Strafgericht die Erfüllung des objektiven Tatbestands feststellt, aber in Ermangelung des erforderlichen subjektiven Tatbestands die Strafverfolgung einstellt bzw. ein freisprechendes Urteil erlässt (BSK ZPO- Herzog, Art. 328 N 55). b) Vorliegend erstattete der Revisionskläger bei der Staatsanwaltschaft III des Kantons Zürich offenbar unterm 28. Januar 2021 eine Strafanzeige gegen die Re- visionsbeklagte und weitere Personen betreffend "Prozessbetrug bzw. Betrug, Ur- kundenfälschung, Irreführung der Rechtspflege, falsche Anschuldigung, üble Nachrede, Verleumdung etc. sowie aus allen sonstigen Rechtsgründen" (Urk. 4/3). Wie er selber ausführt (Urk. 1 S. 12), befindet sich das Strafverfahren noch am Anfang. Gemäss dem klaren Gesetzeswortlaut des einzigen vom Revi- sionskläger angerufenen Revisionsgrundes gemäss Art. 328 Abs. 1 lit. b ZPO muss ein Strafverfahren ergeben, dass durch ein Verbrechen oder ein Vergehen zum Nachteil der betreffenden Person auf den Entscheid eingewirkt wurde. Es muss mit anderen Worten ein Strafverfahren, soweit möglich, tatsächlich durchge- führt worden sein. Von einem nicht durchführbaren Strafverfahren geht selbst der Revisionskläger nicht aus. Die blosse Einleitung eines Strafverfahrens stellt noch keinen Revisionsgrund dar. Es obliegt denn auch nicht dem Revisionsgericht, den Entscheid des Strafgerichts quasi vorwegzunehmen. Im Übrigen sind keinerlei ob- jektiven Anhaltspunkte ersichtlich, welche für einen Prozessbetrug sprechen. Es handelt sich einzig um Behauptungen und Beweisofferten des Revisionsklägers in seiner Strafanzeige (vgl. Urk. 4/3).</w:t>
      </w:r>
    </w:p>
    <w:p>
      <w:r>
        <w:t>- 8 - Dass dem Revisionskläger die Zwangsvollstreckung droht (Urk. 4/6-8), stellt kei- nen Revisionsgrund dar. Auch die vorsorglichen Massnahmen gemäss Art. 331 ZPO setzen eine günstige Hauptsachenprognose voraus, wovon hier mangels Glaubhaftmachung eines Revisionsgrundes im Sinne von Art. 328 Abs. 1 lit. b ZPO gerade nicht auszugehen ist. Nach dem Gesagten ist das Revisionsbegehren somit abzuweisen. Dementspre- chend bleibt es bei der erteilten definitiven Rechtsöffnung. Es besteht weder eine Veranlassung, die Beseitigung des Rechtsvorschlages zu verweigern noch die Betreibung zu löschen, weshalb auch diese Anträge abzuweisen sind. c) Das Gericht kann das Verfahren sistieren, wenn die Zweckmässigkeit dies verlangt. Das Verfahren kann namentlich sistiert werden, wenn der Entscheid vom Ausgang eines anderen Verfahrens abhängig ist (Art. 126 Abs. 1 ZPO). Nachdem sich die beantragten vorsorglichen Massnahmen (vorläufige Einstellung der Be- treibung) mit dem vorliegenden Endentscheid als gegenstandslos erweisen, be- steht auch kein Grund, das Revisionsverfahren bis zum rechtskräftigen Abschluss des Strafverfahrens bei der Staatsanwaltschaft III Zürich über die Strafanzeige des Revisionsklägers gegen die Revisionsbeklagte zu sistieren. Der Ausgang des Strafverfahrens wird zeigen, ob ein Revisionsgrund im Sinne von Art. 328 Abs. 1 lit. b ZPO gegeben ist. Ein solcher Revisionsgrund kann nicht im laufenden Revi- sionsverfahren mithilfe einer Sistierung abgewartet werden. Und schliesslich be- ginnt die 90-tägige Revisionsfrist (Art. 329 Abs. 1 ZPO) ohnehin erst nach Ab- schluss des Strafverfahrens zu laufen (Gehri, OFK-ZPO, ZPO 329 N 1). 5. Ausgangsgemäss sind die Kosten des Revisionsverfahrens dem Revisions- kläger aufzuerlegen (Art. 48 GebV SchKG; Art. 106 Abs. 1 ZPO). Mangels nam- hafter Aufwendungen ist der Revisionsbeklagten im Revisionsverfahren keine Parteientschädigung zuzusprechen.</w:t>
      </w:r>
    </w:p>
    <w:p>
      <w:r>
        <w:t>- 9 - Es wird erkannt:</w:t>
      </w:r>
    </w:p>
    <w:p>
      <w:r>
        <w:rPr>
          <w:b/>
        </w:rPr>
        <w:t>E. 5</w:t>
      </w:r>
    </w:p>
    <w:p>
      <w:r>
        <w:t>Der Antrag des Gesuchsgegners auf Parteientschädigung wird abge- wiesen.</w:t>
      </w:r>
    </w:p>
    <w:p>
      <w:r>
        <w:rPr>
          <w:b/>
        </w:rPr>
        <w:t>E. 6</w:t>
      </w:r>
    </w:p>
    <w:p>
      <w:r>
        <w:t>(Schriftliche Mitteilung)</w:t>
      </w:r>
    </w:p>
    <w:p>
      <w:r>
        <w:rPr>
          <w:b/>
        </w:rPr>
        <w:t>E. 7</w:t>
      </w:r>
    </w:p>
    <w:p>
      <w:r>
        <w:t>Alles unter Kosten- und Entschädigungsfolge (zzgl. MWST) zu Lasten der Revisionsbeklagten." Weil sich das Revisionsgesuch als offensichtlich unbegründet erweist, kann auf die Einholung einer Stellungnahme der Gegenpartei verzichtet werden (Art. 330 ZPO). Zudem erweisen sich die anbegehrten vorsorglichen Massnahmen (Art. 331 ZPO) mit dem vorliegenden Endentscheid als gegenstandslos und sind entsprechend abzuschreiben.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