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RX220001 vom 2. Februar 2022</w:t>
      </w:r>
    </w:p>
    <w:p>
      <w:r>
        <w:t>ZH Obergericht, 2022-02-02, DE</w:t>
      </w:r>
    </w:p>
    <w:p>
      <w:r>
        <w:rPr>
          <w:b/>
        </w:rPr>
        <w:t xml:space="preserve">Quelle: </w:t>
      </w:r>
      <w:r>
        <w:t>https://mcp.opencaselaw.ch/entscheid/zh_obergericht_RX220001</w:t>
      </w:r>
    </w:p>
    <w:p>
      <w:r>
        <w:t>FR: ZH_OBERGERICHT RX220001 du 2 février 2022</w:t>
      </w:r>
    </w:p>
    <w:p>
      <w:r>
        <w:t>IT: ZH_OBERGERICHT RX220001 del 2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Gesuchsgegnerin erhob mit Eingabe vom 31. Januar 2022 Beschwerde gegen den Entscheid des Bezirksgerichts Zürich, Einzelgericht Audienz, vom 12. Januar 2022 im Verfahren Nr. EQ210030-L. Das Beschwerdeverfahren wurde unter der Prozess-Nummer PS220022 angelegt.</w:t>
      </w:r>
    </w:p>
    <w:p>
      <w:r>
        <w:rPr>
          <w:b/>
        </w:rPr>
        <w:t>E. 2</w:t>
      </w:r>
    </w:p>
    <w:p>
      <w:r>
        <w:t>Schriftliche Mitteilung an die Parteien gegen Empfangsschein und mit den Akten in das Verfahren PS220022. Obergericht des Kantons Zürich II. Zivilkammer Die Gerichtsschreiberin: MLaw M. Schnarwiler versandt am:</w:t>
      </w:r>
    </w:p>
    <w:p>
      <w:r>
        <w:rPr>
          <w:b/>
        </w:rPr>
        <w:t>E. 3</w:t>
      </w:r>
    </w:p>
    <w:p>
      <w:r>
        <w:t>Februar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