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RV260001 vom 2. Februar 2026</w:t>
      </w:r>
    </w:p>
    <w:p>
      <w:r>
        <w:t>ZH Obergericht, 2026-02-02, DE</w:t>
      </w:r>
    </w:p>
    <w:p>
      <w:r>
        <w:rPr>
          <w:b/>
        </w:rPr>
        <w:t xml:space="preserve">Quelle: </w:t>
      </w:r>
      <w:r>
        <w:t>https://mcp.opencaselaw.ch/entscheid/zh_obergericht_RV260001</w:t>
      </w:r>
    </w:p>
    <w:p>
      <w:r>
        <w:t>FR: ZH_OBERGERICHT RV260001 du 2 février 2026</w:t>
      </w:r>
    </w:p>
    <w:p>
      <w:r>
        <w:t>IT: ZH_OBERGERICHT RV260001 del 2 febbraio 2026</w:t>
      </w:r>
    </w:p>
    <w:p>
      <w:pPr>
        <w:pStyle w:val="Heading2"/>
      </w:pPr>
      <w:r>
        <w:t>Erwägungen</w:t>
      </w:r>
    </w:p>
    <w:p>
      <w:r>
        <w:rPr>
          <w:b/>
        </w:rPr>
        <w:t>E. 20</w:t>
      </w:r>
    </w:p>
    <w:p>
      <w:r>
        <w:t>April 2015 E. 4.5.1). 3. Die Vorinstanz erwog, die Gesuchsteller hätten das Vollstreckungsgesuch mit Eingabe vom 14. Oktober 2025 zurückgezogen. Dieser Rückzug habe die Wirkung eines rechtskräftigen Entscheids (Urk. 35 S. 2). Werde ein Verfahren infolge Ge- genstandslosigkeit abgeschrieben, könnten die Prozesskosten im Sinne von Art. 107 Abs. 1 lit. f ZPO nach Ermessen verteilt werden. Dabei sei namentlich massgeblich, welche Partei Anlass zum Verfahren gegeben habe, was der mut- massliche Prozessausgang gewesen wäre und bei welcher Partei die Gründe für die Gegenstandslosigkeit des Verfahrens eingetreten seien. Somit sei im Wesent- lichen ausschlaggebend, ob die Gesuchsgegnerin ihrer Verpflichtung aus dem Ur- teil vom 20. Oktober 2022 nachgekommen sei, andernfalls sie Anlass zum vorlie- genden Verfahren gegeben habe und mutmasslich unterlegen wäre. Mit Dispositiv-</w:t>
      </w:r>
    </w:p>
    <w:p>
      <w:r>
        <w:t>- 4 - ziffer 1 des Urteils vom 20. Oktober 2022 sei die Gesuchsgegnerin verpflichtet wor- den, den sich auf ihrem Grundstück befindenden Walnussbaum jährlich bis zum 31. August bis zur Grundstücksgrenze der Parteien zurückzuschneiden. Gemäss Ausführungen der Gesuchsteller sei die Gesuchsgegnerin dieser Verpflichtung nicht nachgekommen und die Äste hätten per 11. September 2025 über einen Me- ter über die Grundstücksgrenze hinausgeragt. Als Nachweis hätten die Gesuch- steller Bilder eingereicht, auf welchen mutmasslich erkennbar sei, dass die Äste des Walnussbaumes in ihr Grundstück hineingeragt hätten, sowie Bilder, auf denen herabgefallene Blätter und Schalen ersichtlich seien. Die Gesuchsgegnerin habe als Nachweis, dass sie ihrer Verpflichtung nachgekommen sei, Rechnungen einge- reicht, gemäss welchen im März 2024 und März 2025 nicht weiter bestimmte Bäume und Sträucher geschnitten worden seien. Allerdings habe sie in ihrer Ein- gabe vom 20. November 2025 eingeräumt, dass im März 2023, März 2024 und im März 2025 keine Äste über die Grundstücksgrenze hinausgeragt hätten, weshalb der Baum nicht zurückgeschnitten worden sei. Der Gärtner habe geplant, ihn im November 2025 zurückzuschneiden. Dies decke sich mit den Ausführungen der Gesuchsteller, dass die Äste des Walnussbaumes gemäss Auskunft der Garten- firma seit dem Jahr 2022 nicht mehr zurückgeschnitten worden seien. Zusammen- gefasst ergebe sich, dass die Gesuchsgegnerin spätestens im Jahr 2025 ihrer Pflicht, die Äste des Walnussbaumes bis zum 31. August zurückzuschneiden, mut- masslich nicht nachgekommen sei, wodurch sie Anlass zum vorliegenden Vollstre- ckungsverfahren gegeben habe und voraussichtlich unterlegen wäre. Zudem habe sie durch das Fällen des Walnussbaumes am 14. Oktober 2025 – mithin nach Ein- leitung des Vollstreckungsverfahrens – dessen Gegenstandslosigkeit verursacht, weshalb die Gesuchsgegnerin kostenpflichtig werde (Urk. 35 S. 3 f.). 4. Die Gesuchsgegnerin macht geltend, sie habe keinen Anlass zum Verfahren gegeben. Ihr Gärtner sei immer jährlich im März / April vorbeigekommen. Entspre- chend sei der Walnussbaum im März / April 2023-2024-2025 bis zur gemeinsamen Grundstücksgrenze zurückgeschnitten gewesen. Von Mai bis Oktober / November schneide ein Fachmann keine Fruchtbäume, die Blätter und Früchte trügen. Der erstmögliche Termin sei Oktober / November 2025 gewesen, welchen der Gärtner auch eingeplant habe. Sie habe nicht gewusst, dass sie durch das Fällen des Wal-</w:t>
      </w:r>
    </w:p>
    <w:p>
      <w:r>
        <w:t>- 5 - nussbaumes am 14. Oktober 2025 kostenpflichtig werde. Sie sei aber bereit, einen minimalen Teil der Entscheidgebühr im Umfang von 10% auf sich zu nehmen (Urk. 34). 5. Die Gesuchsgegnerin wurde im Urteil des Bezirksgerichts Bülach vom 20. Ok- tober 2022 verpflichtet, den Walnussbaum jährlich bis zum 31. August des jeweili- gen Jahres bis zur gemeinsamen Grundstücksgrenze mit den Gesuchstellern zu- rückzuschneiden (Urk. 2A S. 25 Dispositivziffer 1). Ihre Ausführungen, ein Fach- mann schneide Fruchtbäume nie zwischen Mai und Oktober / November und der Gärtner habe den erstmöglichen Termin im Oktober/November 2025 bereits einge- plant gehabt, zielen damit an der Sache vorbei. Der Walnussbaum hätte bis zum 31. August 2025 zurückgeschnitten werden müssen, was – wie die Gesuchsgeg- nerin eingesteht – nicht geschehen, sondern erst für Oktober / November 2025 ge- plant war. Die Prognose der Vorinstanz, dass die Gesuchsteller hinsichtlich des Vollstreckungsbegehrens wohl obsiegt hätten, wenn der Baum nicht gefällt worden wäre, ist daher nicht zu beanstanden, und dadurch war es gerechtfertigt, die Kosten des erstinstanzlichen Verfahrens zu zwei Drittel der Gesuchsgegnerin aufzuerle- gen. Auf ihre Argumentation betreffend Unwissen über die Kostentragung bei Fäl- lung des Baums muss demzufolge nicht näher eingegangen werden. Eine Reduk- tion des Anteils der Gesuchsgegnerin an den Gerichtskosten auf 10% ist damit nicht gerechtfertigt. Die Beschwerde ist demnach abzuweisen, soweit darauf ein- zutreten ist. 6. Die Prozesskosten des Beschwerdeverfahrens sind ausgangsgemäss der Gesuchsgegnerin aufzuerlegen (Art. 106 Abs. 1 ZPO). Die Entscheidgebühr für das Beschwerdeverfahren ist gestützt auf § 2, § 4, § 8 Abs. 1 und § 12 Abs. 1 so- wie 2 GebV OG auf Fr. 300.– festzusetzen. Parteientschädigungen sind keine zu- zusprechen, der Gesuchsgegnerin zufolge ihres Unterliegens und den Gesuchstel- lern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