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RV250010 vom 24. Juli 2025</w:t>
      </w:r>
    </w:p>
    <w:p>
      <w:r>
        <w:t>ZH Obergericht, 2025-07-24, DE</w:t>
      </w:r>
    </w:p>
    <w:p>
      <w:r>
        <w:rPr>
          <w:b/>
        </w:rPr>
        <w:t xml:space="preserve">Quelle: </w:t>
      </w:r>
      <w:r>
        <w:t>https://mcp.opencaselaw.ch/entscheid/zh_obergericht_RV250010</w:t>
      </w:r>
    </w:p>
    <w:p>
      <w:r>
        <w:t>FR: ZH_OBERGERICHT RV250010 du 24 juillet 2025</w:t>
      </w:r>
    </w:p>
    <w:p>
      <w:r>
        <w:t>IT: ZH_OBERGERICHT RV250010 del 24 luglio 2025</w:t>
      </w:r>
    </w:p>
    <w:p>
      <w:pPr>
        <w:pStyle w:val="Heading2"/>
      </w:pPr>
      <w:r>
        <w:t>Erwägungen</w:t>
      </w:r>
    </w:p>
    <w:p>
      <w:r>
        <w:rPr>
          <w:b/>
        </w:rPr>
        <w:t>E. 15</w:t>
      </w:r>
    </w:p>
    <w:p>
      <w:r>
        <w:t>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t>- 3 - 2.2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w:t>
      </w:r>
    </w:p>
    <w:p>
      <w:r>
        <w:rPr>
          <w:b/>
        </w:rPr>
        <w:t>E. 20</w:t>
      </w:r>
    </w:p>
    <w:p>
      <w:r>
        <w:t>April 2015 E. 4.5.1). 3. Die Vorinstanz erwog im Wesentlichen, das Urteil, mit dem das Gericht die Teilvereinbarung genehmigt habe, erweise sich in formeller Hinsicht als vollstreck- bar und auch inhaltlich handle es sich um einen hinreichend umschriebenen Leis- tungsentscheid, welcher der Vollstreckung zugänglich sei. Sodann habe die Ge- suchsgegnerin in ihrer Stellungnahme vom 24. April 2025 keine materiellen Ein- wände im Sinne von Art. 341 Abs. 3 ZPO erhoben, die sich gegen die Vollstreckung richteten. Insbesondere habe sie nicht geltend gemacht, dass sie die Wohnung be- reits verlassen habe und der Anspruch des Gesuchstellers entsprechend dahinge- fallen sei. Damit sei Ziffer 2 der genehmigten Teilvereinbarung vom 25. April 2024 antragsgemäss zu vollstrecken (Urk. 17 S. 3). Bei diesem Ausgang des Verfahrens seien die Kosten – ausgehend von einem Streitwert von Fr. 7'200.– – der Gesuchs- gegnerin aufzuerlegen (Urk. 17 S. 3 f.). 4. Die Gesuchsgegnerin moniert, es sei dem Gesuchsteller klar gewesen, dass sie und ihr Sohn täglich nach einer Wohnung suchten, um vor Ende März 2025 aus der Wohnung ausziehen zu können. Zudem habe ihr der Gesuchsteller die Bele- gung der Wohnung bis Mitte Mai 2025 gestattet und dies auch nachgewiesen. Ent- sprechend verlange sie, dass der Gesuchsteller die Gerichtsgebühr in Höhe von Fr. 1'000.– zu bezahlen habe. Zudem sei die Adresse auf dem Urteil falsch gewe- sen, weil der Gesuchsteller das Gericht nicht über ihren Umzug informiert habe (Urk. 16). 5. Der Gesuchsgegnerin ist zuzustimmen, dass der Gesuchsteller sein Einver- ständnis erklärte, die Gesuchsgegnerin könne bis zum 15. Mai 2025 in der Woh- nung bleiben, was er auch der Vorinstanz mitgeteilt hatte (Urk. 6). Dies fand keinen Eingang in die vorinstanzlichen Erwägungen, sondern die Vorinstanz wies die Ge-</w:t>
      </w:r>
    </w:p>
    <w:p>
      <w:r>
        <w:t>- 4 - suchsgegnerin mit Urteil vom 25. Juni 2025 unverzüglich aus der Wohnung (Urk. 17 Dispositivziffer 1) aus. Selbst wenn die Vorinstanz jedoch darauf einge- gangen wäre und das Verfahren aufgrund der in der Zwischenzeit eingegangenen Zustimmung des Gesuchstellers zum Verbleib der Gesuchsgegnerin in der Woh- nung bis Mitte Mai 2025 bzw. des bis zum Urteilszeitpunkt bereits erfolgten Auszu- ges der Gesuchsgegnerin als gegenstandslos geworden abgeschrieben hätte, wäre die Gerichtsgebühr der Gesuchsgegnerin aufzuerlegen gewesen. Bei Gegen- standslosigkeit sind die Prozesskosten nach Ermessen zu verteilen (Art. 107 Abs. 1 lit. e ZPO). Dabei ist zu berücksichtigen, welche Partei Anlass zum Verfahren ge- geben hat, welches der mutmassliche Prozessausgang gewesen wäre und bei wel- cher Partei die Gründe eingetreten sind, die dazu geführt haben, dass das Verfah- ren gegenstandslos wurde (BSK ZPO-Hofmann/Baeckert, Art. 107 N 8). Auch unter Berücksichtigung dieser Kriterien wäre die Kostenfolge zu Lasten der Gesuchsgeg- nerin ausgefallen. Sie war gemäss Scheidungsurteil vom 14. Juni 2024 verpflichtet, die Familienwohnung an der C._____-strasse 1 in … Zürich bis spätestens 31. März 2025 zu verlassen. Zudem wurde bereits im Scheidungsurteil erkannt, dass dieser Termin nicht erstreckbar sei (Urk. 7/2 S. 2). Da die Gesuchsgegnerin am 31. März 2025 die Wohnung an der C._____-strasse 1 in … Zürich noch nicht verlassen hatte, gab sie mit ihrem Verhalten Anlass zum Verfahren. Weiter liegt der Grund der Gegenstandslosigkeit in ihrem Auszug aus der Wohnung per Mai 2025, an- sonsten sie von der Vorinstanz ebenfalls aus der Wohnung ausgewiesen worden wäre. Im Ergebnis auferlegte die Vorinstanz die Gerichtsgebühr somit korrekter- weise der Gesuchsgegnerin. Die Höhe der Gerichtsgebühr wurde nicht angefoch- ten und diese ist auch nicht zu beanstanden. Die neue Adresse der Gesuchsgegnerin wurde entsprechend ins Rubrum aufge- nommen. Nach dem Gesagten ist die Beschwerde der Gesuchsgegnerin abzuweisen. 6.1 Für das Beschwerdeverfahren ist in Anwendung von § 4 Abs. 1 und 2, § 8 Abs. 1 und § 12 Abs. 1 und 2 GebV OG eine Entscheidgebühr von Fr. 150.– fest- zusetzen. Die Kosten sind ausgangsgemäss der unterliegenden Gesuchsgegnerin aufzuerlegen (Art. 106 Abs. 1 ZPO).</w:t>
      </w:r>
    </w:p>
    <w:p>
      <w:r>
        <w:t>- 5 - 6.2 Für das Beschwerdeverfahren sind keine Parteientschädigungen zuzuspre- chen, der Gesuchsgegnerin zufolge ihres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