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RV240008 vom 27. Januar 2025</w:t>
      </w:r>
    </w:p>
    <w:p>
      <w:r>
        <w:t>ZH Obergericht, 2025-01-27, DE</w:t>
      </w:r>
    </w:p>
    <w:p>
      <w:r>
        <w:rPr>
          <w:b/>
        </w:rPr>
        <w:t xml:space="preserve">Quelle: </w:t>
      </w:r>
      <w:r>
        <w:t>https://mcp.opencaselaw.ch/entscheid/zh_obergericht_RV240008</w:t>
      </w:r>
    </w:p>
    <w:p>
      <w:r>
        <w:t>FR: ZH_OBERGERICHT RV240008 du 27 janvier 2025</w:t>
      </w:r>
    </w:p>
    <w:p>
      <w:r>
        <w:t>IT: ZH_OBERGERICHT RV240008 del 27 gennaio 2025</w:t>
      </w:r>
    </w:p>
    <w:p>
      <w:pPr>
        <w:pStyle w:val="Heading2"/>
      </w:pPr>
      <w:r>
        <w:t>Erwägungen</w:t>
      </w:r>
    </w:p>
    <w:p>
      <w:r>
        <w:rPr>
          <w:b/>
        </w:rPr>
        <w:t>E. 1</w:t>
      </w:r>
    </w:p>
    <w:p>
      <w:r>
        <w:t>Die Gesuchstellerin ist eine juristische Person nach französischem Recht (groupement d'intérêt économique) mit Sitz in C._____ [Frankreich], die im Hinblick auf die D._____ [Meisterschaft] in Frankreich gegründet wurde (Urk. 1 Rz. 11, Urk. 3/4, Urk. 6 Rz. 13). Sie schloss mit der Tochtergesellschaft der Gesuchsgeg- nerin, der A'._____, im Jahr 2021 einen exklusiven Vertriebsvertrag über Hospitality Packages (Urk. 1 Rz. 11 f., Urk. 3/7 = Urk. 10/4, Urk. 3/9 und Urk. 6 Rz. 14 f.). In der Zusatzvereinbarung Nr. 4 vom 8. September 2023 vereinbarten die Gesuch- stellerin und die A'._____ in Anwesenheit der Gesuchsgegnerin, dass sich die Ge- suchsgegnerin für die potentielle Differenz zwischen dem von der A'._____ tatsäch- lich erzielten Umsatz aus dem Verkauf der Hospitality Packages und dem verein- barten Mindestumsatz von EUR 15 Mio. verbürge (Urk. 1 Rz., Urk. 3/10 und Urk. 6 Rz. 17). Gleichentags unterzeichnete die Gesuchsgegnerin eine entsprechende Solidarbürgschaft nach französischem Recht (caution solidaire; Urk. 1 Rz. 14, Urk. 3/11 und Urk. 6 Rz. 17). Da sowohl die A'._____ als auch die Gesuchsgegne- rin der auf die Zusatzvereinbarung Nr. 4 bzw. auf die Solidarbürgschaft gestützten Zahlungsaufforderungen der Gesuchstellerin über EUR 11'653'707.– nicht nachka- men (Urk. 1 Rz. 16 ff., Urk. 3/12-13, Urk. 6 Rz. 18 ff. und Urk. 10/5-6), reichte die Gesuchstellerin beim … Handelsgericht (Tribunal de Commerce de Paris) diesbe- züglich ein Gesuch um Durchführung eines Eilverfahrens (référé d'heure à heure) gegen die Gesuchsgegnerin und um Vorladung zu einer mündlichen Verhandlung ein (Urk. 1 Rz. 20, Urk. 3/15 und Urk. 6 Rz. 20). Das Pariser Handelsgericht hiess das Gesuch der Gesuchstellerin gut und setzte die mündliche Verhandlung auf den 12. Januar 2024, 11.00 Uhr, an. Es beauftragte einen Gerichtsvollzieher mit der Zustellung der Vorladung (Urk. 1 Rz. 20, Urk. 3/14, Urk. 3/16, Urk. 6 Rz. 21 f.). Die mündliche Verhandlung wurde am 12. Januar 2024 in Abwesenheit der Gesuchs- gegnerin durchgeführt. Mit Entscheid des Pariser Handelsgerichts vom 24. Januar 2024 (ordonnance de référé, RG 2023069995; nachfolgend Entscheid des Pariser Handelsgerichts) wurde die Gesuchsgegnerin verpflichtet, der Gesuchstellerin EUR 11'653'707.– und eine Entschädigung von EUR 10'000.– zu bezahlen. Zudem</w:t>
      </w:r>
    </w:p>
    <w:p>
      <w:r>
        <w:t>- 3 - wurden der Gesuchsgegnerin die Verfahrenskosten von EUR 41.93 auferlegt (Urk. 1 Rz. 22, Urk. 3/17 und Urk. 6 Rz. 41). Uneinig sind sich die Parteien darüber, ob die Vorladung zur mündlichen Verhandlung am 12. Januar 2024 der Gesuchs- gegnerin gehörig zugestellt wurde (Urk. 1 Rz. 29 ff., Urk. 6 Rz. 23 ff. und Urk. 27 Rz. 15). 2.1. Die Gesuchstellerin stellte mit Eingabe vom 7. Mai 2024 (überbracht am 8. Mai 2024) bei der Vorinstanz einerseits ein Gesuch um Anerkennung und Voll- streckbarerklärung des Entscheids des Pariser Handelsgerichts sowie andererseits ein Arrestbegehren. Die Vorinstanz trennte die Begehren und legte für das Arrest- begehren ein separates Verfahren an (Geschäfts-Nr. EQ240094-L). Der Verfah- rensgegenstand des vorliegenden Verfahrens beschränkt sich auf die Anerken- nung und Vollstreckung des Entscheids des Pariser Handelsgerichts. Für den wei- teren vorinstanzlichen Prozessverlauf kann auf das angefochtene Urteil vom 8. Mai 2024 verwiesen werden (Urk. 4 E. 1 = Urk. 7 E. 1), mit dem der Entscheid des Pa- riser Handelsgerichts für vollstreckbar erklärt wurde (Urk. 7 Dispositiv-Ziffer 1). 2.2. Dagegen erhob die Gesuchsgegnerin innert Frist (Urk. 5b und Art. 327a Abs. 3 ZPO i.V.m. Art. 43 Abs. 5 LugÜ) Beschwerde mit folgenden Anträgen (Urk. 6 S. 2): "1. Das Urteil des Bezirksgerichts Zürich, Einzelgericht Audienz, vom 8. Mai 2024 (Geschäfts-Nr. EZ240014-L) sei aufzuheben.</w:t>
      </w:r>
    </w:p>
    <w:p>
      <w:r>
        <w:rPr>
          <w:b/>
        </w:rPr>
        <w:t>E. 1.1</w:t>
      </w:r>
    </w:p>
    <w:p>
      <w:r>
        <w:t>Die Gesuchsgegnerin stellt sich auf den Standpunkt, dass ihr die Vorladung auf den 12. Januar 2024 zur mündlichen Verhandlung als verfahrenseinleitendes Schriftstück nicht (gehörig) zugestellt worden sei. Es seien zwar mehrere (infor- melle) Zustellversuche der Vorladung unternommen worden, die jedoch allesamt</w:t>
      </w:r>
    </w:p>
    <w:p>
      <w:r>
        <w:t>- 6 - gegen das LugÜ, das Haager Übereinkommen vom 15. November 1965 über Zu- stellung gerichtlicher und aussergerichtlicher Schriftstücke im Ausland in Zivil- und Handelssachen (HZÜ) und die französische Zivilprozessordnung (Code de procé- dure civil) verstossen hätten (Urk. 6 Rz. 23 und Rz. 72). Die Zustellung könne unter französischem Recht sowohl im internationalen (vgl. Art. 684 Code de procédure civil) als auch im innerstaatlichen Bereich (vgl. Art. 55 Code de procédure civil) nicht durch die Parteien selbst oder deren Vertreter auf privatem Weg vorgenommen werden (Urk. 6 Rz. 24). Dennoch hätten sich die französischen Rechtsvertreter der Gesuchstellerin berufen gesehen, die Vorladung am 5. Dezember 2023 per E-Mail an den französischen Rechtsanwalt X3._____ der Anwaltskanzlei E._____ zu sen- den, der sie, die Gesuchsgegnerin, in einer anderen Angelegenheit vertreten habe (Urk. 6 Rz. 25). Die Tatsache, dass es den französischen Rechtsvertretern der Ge- suchstellerin bekannt gewesen sei, dass X3._____ in einem Mandatsverhältnis zu ihr gestanden habe, qualifiziere nicht als Wahl eines Zustelldomizils ihrerseits, da die kumulativen Voraussetzungen nach Art. 689-1 Code de procédure civil nicht erfüllt gewesen seien (Urk. 6 Rz. 26). Auch ein französischer Gerichtsvollzieher habe versucht, die Zustellung der Vorladung an sie auf widerrechtliche Weise zu bewerkstelligen (Urk. 6 Rz. 28), indem er Zustellungsversuche sowohl am 11. als auch am 15. Dezember 2023 direkt – d.h. mittels des Kurierdiensts FedEx – an ihr Domizil in Zürich unternommen habe (Urk. 6 Rz. 29). Sie habe die (widerrechtli- chen) Zustellungen verweigert, weshalb der Kurierdienst beide Sendungen wieder abgeholt und schliesslich am 21. Dezember 2023 an den Absender retourniert habe (Urk. 6 Rz. 30 und Rz. 45). Ferner habe der französische Gerichtsvollzieher das zuständige Bezirksgericht Zürich um rechtshilfeweise Zustellung der Vorladung ersucht (Urk. 6 Rz. 31). Da die Dokumente, die ihr am 22. Dezember 2023 durch das Bezirksgericht Zürich hätten zugestellt werden sollen, keine Übersetzung ent- halten hätten, habe sie die Sendung gleichentags ungeöffnet an das Bezirksgericht Zürich zurückgeschickt und mitgeteilt, dass sie die Annahme durch einfache Über- gabe im Sinne von Art. 5 Abs. 2 HZÜ verweigere (Urk. 6 Rz. 32 und Rz. 71). Sie habe gewusst, dass die Sendung keine Übersetzung enthalten habe, weil sich ihre Rechtsvertreterin vorab beim Bezirksgericht Zürich diesbezüglich erkundigt habe und das Vorhandensein von Übersetzungen seitens des Bezirksgerichts Zürich te-</w:t>
      </w:r>
    </w:p>
    <w:p>
      <w:r>
        <w:t>- 7 - lefonisch verneint worden sei (Urk. 6 Rz. 34). Auch die Aktennotiz im Rechtsöff- nungsverfahren (Geschäfts-Nr. EB240355-L) belege, dass beim Zustellversuch am 22. Dezember 2023 keine Übersetzung beigelegen habe und es sich um den Ver- such einer Zustellung der einfachen Übergabe gehandelt habe. Es sei im Verfahren vor dem Pariser Handelsgericht nie zu einer rechtshilfeweisen Zustellung des ver- fahrenseinleitenden Schriftstücks gekommen (Urk. 13 Rz. 10). Das Pariser Han- delsgericht habe in seinem Entscheid selbst erwogen, dass es die vom Obergericht des Kantons Zürich auszufüllende Bescheinigung der Zustellung der Vorladung an sie zwar noch nicht erhalten habe, weshalb die tatsächliche Zustellung der Vorla- dung an sie nicht festgestellt werden könne (Urk. 6 Rz. 43). Es habe jedoch befun- den, dass die Gesuchstellerin den Nachweis vorgelegt habe, wonach ihr, der Ge- suchsgegnerin, das in Art. 686 Code de procédure civil geforderte Schreiben am 11. Dezember 2023 zugestellt worden sei (Urk. 6 Rz. 44). Dies sei nachweislich falsch: Die Vorladung sei ihr am 11. Dezember 2023 nicht zugestellt worden. Sie habe die Annahme der in rechtswidriger Weise versuchten Zustellung durch den privaten Kurierdienst FedEx verweigert (Urk. 6 Rz. 45). Die Anerkennungsvoraus- setzungen gemäss Art. 34 Ziff. 2 LugÜ seien hinsichtlich des Entscheids des Pari- ser Handelsgerichts nicht erfüllt, weshalb dieser nicht anerkannt und nicht für voll- streckbar erklärt werden könne (Urk. 6 Rz. 73).</w:t>
      </w:r>
    </w:p>
    <w:p>
      <w:r>
        <w:rPr>
          <w:b/>
        </w:rPr>
        <w:t>E. 1.2</w:t>
      </w:r>
    </w:p>
    <w:p>
      <w:r>
        <w:t>Die Gesuchstellerin entgegnet, sie habe nie geltend gemacht, dass ihre E- Mail vom 5. Dezember 2023 eine formelle Zustellung der Vorladung darstelle. Es habe sich lediglich um ein unter französischen Anwälten übliches Prozedere ge- handelt. Zumindest sei belegt und unbestritten, dass die Gesuchsgegnerin ab dem</w:t>
      </w:r>
    </w:p>
    <w:p>
      <w:r>
        <w:rPr>
          <w:b/>
        </w:rPr>
        <w:t>E. 1.3</w:t>
      </w:r>
    </w:p>
    <w:p>
      <w:r>
        <w:t>Entscheide können nicht anerkannt werden, wenn dem Beklagten, der sich auf das Verfahren nicht eingelassen hat, das verfahrenseinleitende Schriftstück nicht so rechtzeitig und in einer Weise zugestellt worden ist, dass er sich verteidigen konnte (Art. 34 Abs. 2 LugÜ und Schweizer Vorbehalt zu Art. 34 Ziff. 2 in Art. III des Protokolls 1, wonach der Satzteil "es sei denn, der Beklagte hat gegen die Ent- scheidung keinen Rechtsbehelf eingelegt, obwohl er die Möglichkeit dazu hatte" in der Schweiz nicht gilt; vgl. Art. 1 Abs. 3 Bundesbeschluss über die Genehmigung und die Umsetzung des Übereinkommens über die gerichtliche Zuständigkeit und die Anerkennung und Vollstreckung von Entscheidungen in Zivil- und Handelssa- chen [Lugano-Übereinkommen; AS 2010 5601] und BGer 5A_299/2020 vom 11. August 2021 E. 3.1.3). Über den Verweigerungsgrund nach Art. 34 Ziff. 2 LugÜ entscheidet die hiesige Kammer ohne Bindung an die tatsächlichen Feststel- lungen und Rechtsansichten des Pariser Handelsgerichts (BGer 5A_104/2019 vom 13. Dezember 2019 E. 5.2.2; OGer ZH RV160006 vom 16. Februar 2017 E. III.B.4.2; DIKE-Komm LugÜ-Domej/Oberhammer, Art. 34 N 43). Das verfahrens- einleitende Schriftstück im Sinne dieser Vorschrift ist die vom Recht des Ursprungs- staats vorgesehene Urkunde, durch deren Zustellung der Beklagte erstmals von dem der Entscheidung zugrundeliegenden Verfahren Kenntnis erlangt (BGer 5A_45/2021 vom 20. Januar 2022 E. 4.3.1). Das Konzept, dass die Zustellung so rechtzeitig und in einer Weise erfolgen muss, dass sich der Beklagte verteidigen kann, ist vertragsautonom und unabhängig von den Vorschriften des Ursprungs- staats, des Vollstreckungsstaats oder eines etwaigen Drittstaats über gerichtliche Zustellungen auszulegen. Der Beklagte muss in die Lage versetzt worden sein, vor dem Ursprungsgericht zu erscheinen und seine Verteidigung vorzubringen. Im Ge- gensatz zu Art. 27 Ziff. 2 aLugÜ verlangt Art. 34 Abs. 2 LugÜ nicht mehr eine ord- nungsgemässe, d.h. den Regeln des massgeblichen Verfahrensrechts entspre- chende Zustellung. Nach geltendem Recht verhindert eine formell fehlerhafte Zu- stellung die Vollstreckung nach Art. 38 Abs. 1 LugÜ nur dann, wenn der säumige Beklagte konkret nicht in der Lage war, am Verfahren teilzunehmen und seine Rechte geltend zu machen. Das Übereinkommen von 2007 schliesst damit die Missbrauchsmöglichkeiten aus, die das Erfordernis einer ordnungsgemässen Zu- stellung nach Art. 27 Ziff. 2 aLugÜ der Partei, gegen welche die Vollstreckung be-</w:t>
      </w:r>
    </w:p>
    <w:p>
      <w:r>
        <w:t>- 10 - antragt wird, eröffnete (BGer 5A_ 230/2012 vom 23. Oktober 2012 E. 4.1, womit BGE 135 III 623, der noch unter Art. 27 Ziff. 2 aLugÜ erging, diesbezüglich überholt ist). Die nun in Art. 34 Ziff. 2 LugÜ gewährleistete zustellungsrechtliche Mindest- garantie erfordert bloss die Zustellung in den Herrschaftsbereich des Beklagten. Die Durchführung muss mit Sicherheit feststellbar sein, wobei es genügt, wenn der Kläger den Zustellungsnachweis erbringen kann (BGer 5A_299/2020 vom 11. Au- gust 2021 E. 3.2). Daraus folgt jedoch nicht, dass das Vollstreckungsgericht nun- mehr jede Art der Zustellung des verfahrenseinleitenden Schriftstücks, selbst wenn sie zufällig, zweideutig oder ungewöhnlich ist, als relevant im Sinne dieser Ver- tragsbestimmung ansehen muss (BGer 5A_ 230/2012 vom 23. Oktober 2012 E. 4.1). Die Zustellung hat vielmehr in einer Art und Weise zu erfolgen, mittels wel- cher der Empfänger ihre Wichtigkeit erfassen kann. Eine Benachrichtigung über irgendwelche informellen Kanäle reicht nicht aus (BGer 5A_299/2020 vom 11. Au- gust 2021 E. 3.2). Im Gegensatz zu einer Zustellung durch eine Behörde oder einen Beamten bietet auch die Übergabe einer Sendung durch einen privaten Kurier- dienst keine Garantie dafür, dass die Person, die die Sendung tatsächlich in Emp- fang nimmt und quittiert, auf die besondere Bedeutung und Natur der übergebenen Dokumente und die Dringlichkeit, diese ohne Verzögerung an den Endempfänger weiterzuleiten, aufmerksam gemacht wird (BGer 5A_ 230/2012 vom 23. Oktober 2012 E. 4.3.1).</w:t>
      </w:r>
    </w:p>
    <w:p>
      <w:r>
        <w:rPr>
          <w:b/>
        </w:rPr>
        <w:t>E. 1.4</w:t>
      </w:r>
    </w:p>
    <w:p>
      <w:r>
        <w:t>Die Vorladung zur Verhandlung am 12. Januar 2024 (Urk. 3/16) ist als ver- fahrenseinleitendes Schriftstück zu qualifizieren, wovon auch die Parteien ausge- hen (Urk. 6 Rz. 68 und Rz. 72 sowie Urk. 27 Rz. 35 ff.). Indem sich die Gesuchs- gegnerin mit der Begründung, ihr sei die Vorladung nicht (gehörig) zugestellt wor- den, entschied, nicht zur erwähnten Verhandlung zu erscheinen, liess sie sich nicht auf das Verfahren vor dem Pariser Handelsgericht ein (Urk. 3/17, Urk. 6 Rz. 35 ff. und Urk. 10/19-22). Gemäss der zitierten bundesgerichtlichen Rechtsprechung ge- nügen weder das E-Mail der französischen Rechtsvertreter der Gesuchstellerin vom 5. Dezember 2023 an X3._____ noch die Zustellungen über den privaten Ku- rierdienst FedEx – insbesondere mit dem Vermerk "BITTE PAKET BEIM KUNDEN LASSEN AUCH WENN ER ES VERWEIGERT. ER MUSS DANACH MIT DEM AB- SENDER SCHAUEN" (Urk. 10/10) – den zustellungsrechtlichen Anforderungen</w:t>
      </w:r>
    </w:p>
    <w:p>
      <w:r>
        <w:t>- 11 - nach Art. 34 Abs. 2 LugÜ. Entgegen den Ausführungen der Gesuchstellerin (vgl. Urk. 27 Rz. 18 i.V.m. Urk. 1 Rz. 47 ff.) geht aus Urk. 3/32 und Urk. 3/33 nicht her- vor, dass das internationale Einschreiben via Chronopost retourniert wurde, weil die Gesuchsgegnerin dessen Annahme verweigerte; vielmehr wird gar kein Grund für die Rücksendung genannt. Die Gesuchstellerin unterliess es zudem darzulegen, wann der Zustellversuch des internationalen Einschreibens genau erfolgt sein soll. Aus dem Sendungsverlauf ergibt sich lediglich, dass die Sendung am 12. Dezem- ber versandfertig gewesen war und dem Transporteur zur Beförderung übergeben werde (Votre envoi est prêt à partir de son territoire d'expédition. Il va être remis au transporteur pour son acheminement.") bzw. dass die Sendung am 29. Dezember wieder bereit gewesen war, das Ausland zu verlassen, und dem Transporteur zur Weiterleitung nach Frankreich übergeben werde ("Votre envoi est prêt à quitter le territoire étranger. Il va être remis au transporteur pour son acheminement vers la France."). Ein Zustellversuch des internationalen Einschreibens bis zum 20. De- zember 2023 ist damit weder behauptet noch belegt. Da (auch) die rechtshilfeweise Zustellung nicht rechtzeitig erfolgte (vgl. zur Rechtzeitigkeit sogleich E. III.2.), erüb- rigen sich Weiterungen zu einer allfälligen Zustellfiktion und darüber, ob der rechts- hilfeweisen Zustellung Übersetzungen beigelegt wurden und die Gesuchstellerin die Annahme zu Recht verweigerte oder sich damit wider Treu und Glauben ver- hielt. 2. Rechtzeitigkeit der Zustellung des verfahrenseinleitenden Schriftstücks</w:t>
      </w:r>
    </w:p>
    <w:p>
      <w:r>
        <w:rPr>
          <w:b/>
        </w:rPr>
        <w:t>E. 2</w:t>
      </w:r>
    </w:p>
    <w:p>
      <w:r>
        <w:t>Das Gesuch der Gesuchstellerin (Beschwerdegegnerin) um Voll- streckbarerklärung des Entscheids des Tribunal de Commerce de Paris (Ordonnance de Référé, RG 2023069995) vom 24. Januar 2024 sei abzuweisen. Eventualiter sei die Sache zur neuen Beur- teilung an die Vorinstanz zurückzuweisen.</w:t>
      </w:r>
    </w:p>
    <w:p>
      <w:r>
        <w:rPr>
          <w:b/>
        </w:rPr>
        <w:t>E. 2.1</w:t>
      </w:r>
    </w:p>
    <w:p>
      <w:r>
        <w:t>Die zweitinstanzliche Entscheidgebühr ist angesichts des Umfangs der Ein- gaben der Parteien und des Aktenbeizugs des Verfahrens betreffend Zustellung zwischen den Parteien am Bezirksgericht Zürich (Geschäfts-Nr. FR231058-L) un- abhängig vom Streitwert auf Fr. 3'000.– festzusetzen (Art. 52 LugÜ, § 5 Abs. 1, § 8 Abs. 1 und § 12 Abs. 1 und 2 GebV OG; vgl. OGer ZH RV240002 vom 21. Juni 2024 E. 4.2.1). Sie ist ausgangsgemäss der Gesuchstellerin aufzuerlegen (Art. 106 Abs. 1 ZPO) und mit dem durch die Gesuchsgegnerin geleisteten Kostenvorschuss von Fr. 1'500.– (Urk. 11) zu verrechnen. Die Gesuchstellerin ist zu verpflichten, der Gesuchsgegnerin den Kostenvorschuss vollumfänglich zu ersetzen. Der Fehlbe- trag von Fr. 1'500.– wird bei der Gesuchstellerin nachgefordert (aArt. 111 Abs. 1 und Abs. 2 i.V.m. Art. 407f ZPO).</w:t>
      </w:r>
    </w:p>
    <w:p>
      <w:r>
        <w:rPr>
          <w:b/>
        </w:rPr>
        <w:t>E. 2.2</w:t>
      </w:r>
    </w:p>
    <w:p>
      <w:r>
        <w:t>Die Gesuchstellerin ist überdies antragsgemäss (Urk. 6 S. 2) zu verpflichten, der anwaltlich vertretenen Gesuchsgegnerin für das Beschwerdeverfahren eine volle Parteientschädigung zu bezahlen (Art. 95 Abs. 3 lit. b, Art. 106 Abs. 1 und aArt. 111 Abs. 2 i.V.m. Art. 407f ZPO). Deren Höhe bestimmt sich nach der Verord- nung über die Anwaltsgebühren (AnwGebV; Art. 105 Abs. 2 i.V.m. aArt. 96 i.V.m. Art. 407f ZPO; vgl. OGer ZH RV230005 vom 24. April 2024 E. IV.2). Die Grundge- bühr ist – ausgehend von einem Streitwert von rund Fr. 11.4 Mio. (EUR 11'653'707.– + EUR 10'000.– + EUR 41.93 [Urk. 3/17 S. 1] zum Kurs bei Einleitung des erstinstanzlichen Verfahrens am 8. Mai 2024 [Urk. 1 S. 1]; vgl. Art. 91 ZPO und BGE 140 III 65 E. 3.2.1 ff.) – auf insgesamt Fr. 113'400.– festzusetzen (§ 13 Abs. 1 und § 4 Abs. 1 AnwGebV). Sie ist in Anwendung von § 9 AnwGebV auf einen Fünf- tel bzw. Fr. 22'680.– herabzusetzen. Die obsiegende Gesuchsgegnerin konnte sich vor erster Instanz nicht äussern (Art. 41 LugÜ). Eine Reduktion der Parteientschä- digung gestützt auf § 13 Abs. 2 AnwGebV rechtfertigt sich daher nicht. Sie wäre nämlich darin begründet, dass die Rechtsvertretung den Fall aus dem Verfahren vor erster Instanz bereits kennt (OGer RV230007 vom 29. August 2023 E. III.2.2). Gleichwohl erscheint eine Parteientschädigung von Fr. 22'680.– unter Berücksich- tigung der im Recht liegenden Rechtsschriften und der Komplexität des Falles als zu hoch; sie ist auf Fr. 9'000.– zu reduzieren (§ 2 Abs. 2, § 4 Abs. 2 und § 11 AnwGebV). Hinzu kommt die Mehrwertsteuer von Fr. 729.– (8.1 %; Art. 25 Abs. 1</w:t>
      </w:r>
    </w:p>
    <w:p>
      <w:r>
        <w:t>- 16 - MWSTG), sodass die Gesuchstellerin der Gesuchsgegnerin für das Beschwerde- verfahren insgesamt eine Parteientschädigung von Fr. 9'730.– schuldet. Es wird erkannt:</w:t>
      </w:r>
    </w:p>
    <w:p>
      <w:r>
        <w:rPr>
          <w:b/>
        </w:rPr>
        <w:t>E. 2.3</w:t>
      </w:r>
    </w:p>
    <w:p>
      <w:r>
        <w:t>Ob die Zustellung rechtzeitig im Sinne von Art. 34 Abs. 2 LugÜ erfolgte, ist nach dem vertragsautonomen Kriterium zu prüfen, ob sich der Beklagte verteidigen konnte (BGer 5A_299/2020 vom 11. August 2021 E. 3.5.2; KGer Waadt CPF 21 juin 2023/238 vom 21. Juni 2023 E. 3.4.4; KGer Freiburg 102 2022 195 vom 13. De- zember 2022 E. 2.3.1; OGer ZH RV120001 vom 12. September 2012 E. IV.4.4; DIKE-Komm LugÜ-Domej/Oberhammer, Art. 34 N 39). Ein Beklagter muss nach der Zustellung des verfahrenseinleitenden Schriftstücks genügend Zeit haben, um einen Anwalt zu suchen, diesen gehörig zu instruieren und seine Verteidigung vor-</w:t>
      </w:r>
    </w:p>
    <w:p>
      <w:r>
        <w:t>- 13 - zubereiten oder die zur Vermeidung einer Versäumnisentscheidung erforderlichen Schritte einleiten zu können. Zu berücksichtigen sind nebst der Komplexität der vorzunehmenden Schritte auch die räumliche Entfernung und allfällige Sprachpro- bleme. Entscheidend sind dabei Wertungen tatsächlicher Art. Es ist darauf abzu- stellen, ob dem Beklagten nach den Umständen des Einzelfalles tatsächlich genü- gend Zeit zur Vorbereitung einer sachgerechten Verteidigung zur Verfügung stand (OGer ZH RV120001 vom 12. September 2012 E. IV.4.4; DIKE-Komm LugÜ-Do- mej/Oberhammer, Art. 34 N 39 m.w.H.). Die Einhaltung allfälliger (Ladungs-, Ein- lassungs- oder ähnlicher) Fristen nach dem nationalen Recht des Ursprungs- oder Vollstreckungsstaats ist im Rahmen von Art. 34 Abs. 2 LugÜ nicht entscheidend. Insbesondere ist die Einhaltung solcher Fristen nicht unbedingt ein Indiz dafür, dass die Zustellung auch rechtzeitig im Sinne von Art. 34 Abs. 2 LugÜ war. Wurden hin- gegen nicht einmal solche (Minimal-)Fristen eingehalten, kann dies umgekehrt – insbesondere in grenzüberschreitenden Rechtsstreitigkeiten – als Indiz für eine mangelnde Rechtzeitigkeit der Zustellung gewertet werden (OGer ZH RV120001 vom 12. September 2012 E. IV.4.4; BSK LugÜ-Schuler/Rohn/Marugg, Art. 34 N 40; DIKE-Komm LugÜ-Domej/Oberhammer, Art. 34 N 42; SHK LugÜ-Walther Art. 34 N 69).</w:t>
      </w:r>
    </w:p>
    <w:p>
      <w:r>
        <w:rPr>
          <w:b/>
        </w:rPr>
        <w:t>E. 2.4</w:t>
      </w:r>
    </w:p>
    <w:p>
      <w:r>
        <w:t>Bei Vorladungen zur Verhandlung hat sich der Richter gemäss Art. 486 Code de procédure civil zu vergewissern, dass zwischen der Vorladung und der Verhandlung genügend Zeit verstrichen ist, damit die vorgeladene Partei ihre Ver- teidigung vorbereiten konnte ("Le juge s'assure qu'il s'est écoulé un temps suffisant entre l'assignation et l'audience pour que la partie assignée ait pu préparer sa dé- fense."). In Anwendung dieser Bestimmung ordnete Richter M. Félix Mayer an, dass die Zustellungen der Vorladung für die auf den 12. Januar 2024 angesetzte Verhandlung spätestens bis am 20. Dezember 2023, vor 18.00 Uhr, zu erfolgen habe (vgl. Urk. 3/17 S. 1 ["conformément aux dispositions des articles 684 et suivants du code de procédure civile"] und Urk. 3/16 ["Commettons l'un des commissaires de justice-audienciers de ce tribunal, pour délivrer l'assignation, et ce, au plus tard le 20 décembre 2023 avant 18 heures"]). Zwischen den Parteien unstrittig und belegt ist, dass die Gesuchsgegnerin die rechtshilfeweise Zustellung der Vorladung erst am 22. Dezember 2023, 9.01 Uhr, abholte (Urk. 1 Rz. 34,</w:t>
      </w:r>
    </w:p>
    <w:p>
      <w:r>
        <w:t>- 14 - Urk. 3/28, Urk. 6 Rz. 32 und Rz. 76, Urk. 10/15-17 sowie Urk. 27 Rz. 22), womit die für die Gesuchsgegnerin durch den französischen Richter vorgesehene Minimalfrist zur Verhandlungsvorbereitung nicht eingehalten wurde. Es kann davon ausgegan- gen werden, dass der mit dem Eilverfahren betraute französische Richter in Kennt- nis des französischen Prozessrechts und der diesbezüglichen Gerichtspraxis bes- tens abzuschätzen vermochte, wie viel Vorbereitungszeit für eine hinreichende Ver- teidigung des ihm präsentierten Rechtsstreits erforderlich ist. Dass die Gesuchs- gegnerin sich für eine erfolgreiche Verteidigung nicht darauf beschränken konnte, einfache formelle Einwände zu erheben, sondern sie ihre Verteidigungsargumente hinreichend begründen und belegen musste, legt die Gesuchstellerin im Übrigen selber dar (Urk. 27 Rz 70). Überdies erweist sich die vom französischen Richter angesetzte Minimalfrist auch angesichts des internationalen Sachverhalts und der kurz bevorstehenden Feiertage über Weihnachten/Neujahr jedenfalls als nicht zu grosszügig. Die Anwaltssuche und/oder Instruktion eines Anwalts gestaltet sich zu dieser Zeit besonders schwierig.</w:t>
      </w:r>
    </w:p>
    <w:p>
      <w:r>
        <w:rPr>
          <w:b/>
        </w:rPr>
        <w:t>E. 2.5</w:t>
      </w:r>
    </w:p>
    <w:p>
      <w:r>
        <w:t>Nach dem Erwogenen wurde die Vorladung vom 30. November 2023 als verfahrenseinleitendes Schriftstück der Gesuchsgegnerin nicht so rechtzeitig und in einer Weise zugestellt, dass sie sich verteidigen konnte. Der Entscheid des Pa- riser Handelsgerichts ist folglich in der Schweiz nicht anerkennungsfähig (Art. 34 Abs. 2 LugÜ) und die Beschwerde ist gutzuheissen. IV. Kosten- und Entschädigungsfolgen 1. Trifft die Rechtsmittelinstanz einen neuen Entscheid, so entscheidet sie auch über die Prozesskosten des erstinstanzlichen Verfahrens (Art. 318 Abs. 3 ZPO ana- log; OGer ZH RV230007 vom 29. August 2023 E. III.1.1). Nach erfolgter Korrektur des angefochtenen Entscheids unterliegt die Gesuchstellerin vollumfänglich. Die vorinstanzlichen – unangefochten gebliebenen – Gerichtskosten von Fr. 800.– sind ihr aufzuerlegen (Art. 106 Abs. 1 ZPO). Für das erstinstanzliche Verfahren sind keine Parteientschädigungen zuzusprechen, der Gesuchstellerin infolge Unterlie- gens (Art. 106 Abs. 1 ZPO), der Gesuchsgegnerin mangels relevanter Umtriebe (Art. 95 Abs. 3 ZPO).</w:t>
      </w:r>
    </w:p>
    <w:p>
      <w:r>
        <w:t>- 15 -</w:t>
      </w:r>
    </w:p>
    <w:p>
      <w:r>
        <w:rPr>
          <w:b/>
        </w:rPr>
        <w:t>E. 3</w:t>
      </w:r>
    </w:p>
    <w:p>
      <w:r>
        <w:t>Eventualiter sei das vorliegende Verfahren zu sistieren, bis der Cour D'Appel de Paris über die von der Beschwerdeführerin ge- gen den Entscheid des Tribunal de Commerce de Paris (Ordo- nance de Référé, RG 2023069995) vom 24. Januar 2024 ange- meldete Berufung vom 31. Januar 2024 rechtskräftig entschieden hat.</w:t>
      </w:r>
    </w:p>
    <w:p>
      <w:r>
        <w:rPr>
          <w:b/>
        </w:rPr>
        <w:t>E. 4</w:t>
      </w:r>
    </w:p>
    <w:p>
      <w:r>
        <w:t>Subeventualiter sei die Zwangsvollstreckung des Entscheids des Tribunal de Commerce de Paris (Ordonnance de Référé, RG 2023069995) vom 24. Januar 2024 von der Leistung einer Si- cherheit in Höhe von EUR 11'653'770, abhängig zu machen.</w:t>
      </w:r>
    </w:p>
    <w:p>
      <w:r>
        <w:t>- 4 -</w:t>
      </w:r>
    </w:p>
    <w:p>
      <w:r>
        <w:rPr>
          <w:b/>
        </w:rPr>
        <w:t>E. 5</w:t>
      </w:r>
    </w:p>
    <w:p>
      <w:r>
        <w:t>Dezember 2023 Kenntnis vom Eilverfahren vor Pariser Handelsgericht gehabt habe (Urk. 27 Rz. 18). Der Versand per FedEx und der postalische Versand der Vorladung durch den Gerichtsvollzieher an die Gesuchsgegnerin würden belegen, dass die Vorladung am 11. Dezember 2023 in den Einflussbereich der Gesuchs- gegnerin gelangt sei. Die Gesuchsgegnerin sei somit von diesem Moment an zu- mindest in der Lage gewesen, vom Inhalt der Vorladung Kenntnis zu nehmen (Urk. 27 Rz. 18 i.V.m. Urk. 1 Rz. 50). Sie, die Gesuchstellerin, habe Übersetzungen ihres Gesuchs um Durchführung eines Eilverfahrens, der Verfügung betreffend Gutheissung des Gesuchs sowie der Vorladung zur mündlichen Verhandlung er-</w:t>
      </w:r>
    </w:p>
    <w:p>
      <w:r>
        <w:t>- 8 - stellen lassen. Mit E-Mail vom 5. Dezember 2023 habe sie die Unterlagen an den Gerichtsvollzieher des Pariser Handelsgerichts übermittelt, damit eine qualifizierte Zustellung der Vorladung im Sinne von Art. 5 HZÜ an die Gesuchsgegnerin habe durchgeführt werden können. Es sei belegt und unbestritten, dass das Pariser Han- delsgericht bzw. der Gerichtsvollzieher über die erforderlichen Übersetzungen ver- fügt habe (Urk. 27 Rz. 19). Es sei auch belegt und unbestritten geblieben, dass der Gerichtsvollzieher mit Sendung vom 8. Dezember 2023 beim Obergericht des Kan- tons Zürich die rechtshilfeweise Zustellung beantragt und diesem die genannten Dokumente samt Übersetzung überstellt habe (Urk. 27 Rz. 20). Bei der Zustellung am 22. Dezember 2023 habe es sich um eine förmliche Zustellung im Sinne von Art. 5 HZÜ gehandelt, deren Annahme nicht verweigert werden könne. Hätte die Gesuchsgegnerin die Sendung geöffnet, hätte sie dies ebenfalls festgestellt (Urk. 27 Rz. 22). Es sei nach Art. 8 ZGB Sache der Gesuchsgegnerin, das Nicht- vorhandensein der Übersetzung in der Sendung vom 22. Dezember 2023 zu be- weisen (Urk. 27 Rz. 37). Dass der rechtlichen Vertretung der Gesuchsgegnerin sei- tens des Bezirksgerichts Zürich erklärt worden sei, die Dokumente der Sendung des Pariser Handelsgerichts würden keine Übersetzung enthalten, werde bestrit- ten. Es bleibe zudem unklar, wann und wer diese Auskunft erteilt haben soll, ob es sich überhaupt um eine Angestellte der Rechtshilfeabteilung des Bezirksgerichts Zürich gehandelt und ob diese überhaupt hinreichende Kenntnisse für solche Aus- künfte gehabt habe (Urk. 27 Rz. 22). Für das Nichtvorhandensein der Übersetzung sei die E-Mail der Rechtsvertreterin an die Gesuchsgegnerin nicht beweistauglich, sondern habe den Beweiswert einer Parteibehauptung (Urk. 27 Rz. 37). Selbst wenn die Anwälte der Gesuchsgegnerin entsprechend informiert worden wären, hätte die Gesuchsgegnerin nach Treu und Glauben nicht auf die Richtigkeit einer bloss mündlich erfolgten Auskunft einer (nicht weiter bekannten) Gerichtsangestell- ten vertrauen dürfen (Urk. 27 Rz. 38). Es entziehe sich ihrer Kenntnis, weshalb das Obergericht des Kantons Zürich das Zustellungszeugnis bis heute nicht ausgefüllt und an das Pariser Handelsgericht retourniert habe. Dies sei aber auch nicht weiter von Belang. Da es sich beim Zustellungszeugnis um Informationen im Behörden- verkehr handle, könne die Gesuchsgegnerin daraus nichts ableiten (Urk. 27 Rz. 26).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