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RV230003 vom 8. Juni 2023</w:t>
      </w:r>
    </w:p>
    <w:p>
      <w:r>
        <w:t>ZH Obergericht, 2023-06-08, DE</w:t>
      </w:r>
    </w:p>
    <w:p>
      <w:r>
        <w:rPr>
          <w:b/>
        </w:rPr>
        <w:t xml:space="preserve">Quelle: </w:t>
      </w:r>
      <w:r>
        <w:t>https://mcp.opencaselaw.ch/entscheid/zh_obergericht_RV230003</w:t>
      </w:r>
    </w:p>
    <w:p>
      <w:r>
        <w:t>FR: ZH_OBERGERICHT RV230003 du 8 juin 2023</w:t>
      </w:r>
    </w:p>
    <w:p>
      <w:r>
        <w:t>IT: ZH_OBERGERICHT RV230003 del 8 giugno 2023</w:t>
      </w:r>
    </w:p>
    <w:p>
      <w:pPr>
        <w:pStyle w:val="Heading2"/>
      </w:pPr>
      <w:r>
        <w:t>Erwägungen</w:t>
      </w:r>
    </w:p>
    <w:p>
      <w:r>
        <w:rPr>
          <w:b/>
        </w:rPr>
        <w:t>E. 1</w:t>
      </w:r>
    </w:p>
    <w:p>
      <w:r>
        <w:t>Es sei das am 22. September 2022 ergangene Urteil des "H._____ (G._____)", worin der Gesuchsteller als internationaler Willensvollstrecker des B._____ sel. bestätigt wird (Willensvoll- streckerzeugnis), anzuerkennen;</w:t>
      </w:r>
    </w:p>
    <w:p>
      <w:r>
        <w:rPr>
          <w:b/>
        </w:rPr>
        <w:t>E. 1.1</w:t>
      </w:r>
    </w:p>
    <w:p>
      <w:r>
        <w:t>Grundsätzlich werden die Prozesskosten der unterliegenden Partei aufer- legt. Bei Anerkennung der Klage gilt die beklagte Partei als unterliegend (Art. 106 Abs. 1 ZPO). Das Gericht kann von diesem Verteilungsgrundsatz indes abwei- chen und die Prozesskosten nach Ermessen verteilen, wenn besondere Umstän- de vorliegen, die eine Verteilung nach dem Ausgang des Verfahrens als unbillig erscheinen lassen (Art. 107 Abs. 1 lit. f ZPO). Unter diese Bestimmung werden Kostenverlegungen der freiwilligen Gerichtsbarkeit nach dem Verursacherprinzip subsumiert (OGer ZH NQ120017 vom 21.08.2012, E. 4.; BSK ZPO- Rüegg/Rüegg, Art. 107 N 9).</w:t>
      </w:r>
    </w:p>
    <w:p>
      <w:r>
        <w:rPr>
          <w:b/>
        </w:rPr>
        <w:t>E. 1.2</w:t>
      </w:r>
    </w:p>
    <w:p>
      <w:r>
        <w:t>Die Gesuchsgegner beantragen die Gutheissung der Beschwerde und an- erkennen damit die Rechtsbegehren des Gesuchstellers. Da den Gesuchsgeg- nern vor Vorinstanz das rechtliche Gehör nicht gewährt wurde und sie sich nun mit der Beschwerdeantwort von Anfang an nicht gegen die Anerkennung wehren, erweisen sie sich nur als potentielle Gesuchsgegner. Die Kosten des zweitin- stanzlichen Verfahrens sind deshalb dem Gesuchsteller als dem die Kosten Ver- anlassenden aufzuerlegen. Die erstinstanzlichen Kosten- und Entschädigungsfol- gen wurden nicht angefochten und im Beschwerdeverfahren nicht thematisiert. Entsprechend hat das erstinstanzliche Kostendispositiv Bestand.</w:t>
      </w:r>
    </w:p>
    <w:p>
      <w:r>
        <w:rPr>
          <w:b/>
        </w:rPr>
        <w:t>E. 2</w:t>
      </w:r>
    </w:p>
    <w:p>
      <w:r>
        <w:t>Es sei das in I._____ [Ortschaft in G._____] (G._____) am 25. Juni 2021 durch B._____ sel. errichtete, notariell beurkundete sowie apostillierte Testament, wonach der Gesuchsteller als Wil- lensvollstrecker eingesetzt wird, anzuerkennen;</w:t>
      </w:r>
    </w:p>
    <w:p>
      <w:r>
        <w:rPr>
          <w:b/>
        </w:rPr>
        <w:t>E. 2.1</w:t>
      </w:r>
    </w:p>
    <w:p>
      <w:r>
        <w:t>Angelegenheiten betreffend Willensvollstrecker sind grundsätzlich vermö- gensrechtlicher Natur (BGer 5A_635/2015 vom 21. Juni 2016, E. 1.2.). Gemäss bundesgerichtlicher Rechtsprechung ist die Streitwertschätzung eines Willensvoll-</w:t>
      </w:r>
    </w:p>
    <w:p>
      <w:r>
        <w:t>- 16 - streckermandats anhand der (mutmasslichen) Vergütung und dem (mutmassli- chen) Auslagenersatz des Willensvollstreckers vorzunehmen (BGer 5A_763/2018 vom 1. Juli 2019, E. 8.3.1.3.2.). Massgebend ist folglich das wirtschaftliche Inte- resse des Willensvollstreckers an der Ausübung des Mandates. Der Anspruch des Willensvollstreckers auf angemessene Vergütung wird in Art. 517 Abs. 3 ZGB geregelt und durch die Grundsätze zur Vergütung des Beauftragten (Art. 394 Abs. 3 und Art. 402 Abs. 1 OR) ergänzt. Die Höhe der angemessenen Vergütung kann nur unter Berücksichtigung der Umstände des Einzelfalls festgesetzt wer- den. Sie muss der aufgewendeten Zeit, der Komplexität, dem Umfang und der Dauer des Auftrags sowie der damit verbundenen Verantwortung Rechnung tra- gen. Die Entschädigung darf nicht pauschal einzig vom Wert der Erbschaft ab- hängen (BGE 129 I 330 E. 3.2 = in Pra 93 [2004] Nr. 61). Da der Anspruch bun- desrechtlicher Natur ist, sind kantonalrechtliche Tarifordnungen nicht einschlägig (OGer ZH LB120074 vom 22.05.2013, E. II.2.1.1). Sie können aber als Anhalts- punkte für die Üblichkeit der Vergütung der von den kantonalrechtlichen Tariford- nungen erfassten Fachpersonen beigezogen werden (BSK ZGB-II-Leu, Art. 517 N 30).</w:t>
      </w:r>
    </w:p>
    <w:p>
      <w:r>
        <w:rPr>
          <w:b/>
        </w:rPr>
        <w:t>E. 2.2</w:t>
      </w:r>
    </w:p>
    <w:p>
      <w:r>
        <w:t>Das Testament selbst enthält keine Honorarklausel, die zur Streitwertbe- stimmung beigezogen werden könnte (Urk. 2/1). Es liegen in casu auch weder Angaben zur bereits aufgewendeten Zeit vor noch kann der künftige Zeitaufwand und die Dauer des Mandates prognostiziert oder die Komplexität des Mandates bewertet werden. Die angemessene Höhe des Willensvollstreckerhonorars bildet nicht Prozessgegenstand des hiesigen Verfahrens. Entsprechend fehlen verläss- liche Angaben zur Festlegung des Willensvollstreckerhonorars. Es rechtfertigt sich deshalb, zur Bestimmung des Streitwerts ausnahmsweise auf die AnwGebV abzustellen, zumal es sich beim Gesuchsteller um einen Rechtsanwalt handelt, der auch bereits forensische Tätigkeiten ausübte. Da der Gesuchsteller mit der Anerkennung anstrebt, auf das Bankkonto und Portfolio bei der Credit Suisse (Schweiz) AG zuzugreifen, um die bei der Credit Suisse (Schweiz) AG liegenden Aktiven gemäss dem Willen des Erblassers zu verteilen (Urk. 7 Rz. 5), sind nur diese Aktiven und nicht der Gesamtnachlass massgebend. Gemäss dem Invest- ment Report des Portfolio vom 1. November 2022 befanden sich damals USD</w:t>
      </w:r>
    </w:p>
    <w:p>
      <w:r>
        <w:t>- 17 - 981'579.– auf diesem (Urk. 8/10), was rund Fr. 914'262.– entspricht (Tageskurs vom 16. Februar 2023 des Bundesamts für Zoll und Grenzsicherheit der schwei- zerischen Eidgenossenschaft: 0.93142). Hieraus würde eine ordentliche Partei- entschädigung bzw. ein Streitwert von Fr. 30'114.– resultieren (§ 4 AnwGebv), was unter Berücksichtigung einer Reduktion um 50 % wegen des Summarverfah- rens zu einer Gerichtsgebühr von rund Fr. 2'000.– führen würde (§ 12 Abs. 1 und 2 in Verbindung mit § 4 und § 8 Abs. 1 GebV OG). Die Höhe des Vermögens auf dem Bankkonto bleibt unbekannt. Aufgrund der aus dem Testament (Urk. 2/1) hervorgehenden sehr günstigen Vermögensverhältnissen des Erblassers ist da- von auszugehen, dass sich auf dem Bankkonto ebenfalls eine beachtliche Sum- me befindet. Es erscheint deshalb angemessen, die Gerichtsgebühr auf Fr. 3'500.– zu erhöhen. Sie ist mit dem durch den Gesuchsteller geleisteten Kos- tenvorschuss von Fr. 3'500.– (Urk. 19) zu verrechnen. 3. Im Geltungsbereich der ZPO wird eine Parteientschädigung nicht von Amtes wegen, sondern nur auf Antrag festgesetzt (BGE 139 III 334 E. 4.3). Mangels ent- sprechender Anträge sind keine Parteientschädigungen zuzusprechen. Es wird erkannt:</w:t>
      </w:r>
    </w:p>
    <w:p>
      <w:r>
        <w:rPr>
          <w:b/>
        </w:rPr>
        <w:t>E. 2.3</w:t>
      </w:r>
    </w:p>
    <w:p>
      <w:r>
        <w:t>Die Gesuchsgegner erachten die Ausführungen des Gesuchstellers ge- mäss Beschwerde, wonach das Urteil des Civil Court (H._____), G._____, vom 22. September 2022 anzuerkennen sei, in rechtlicher wie auch in tatsächlicher Hinsicht als zutreffend. Sie seien mit der Einsetzung des Gesuchstellers als inter- nationaler Willensvollstrecker des Erblassers einverstanden (Urk. 23 S. 2 f.). Dar- über hinaus bestätigen die Gesuchsgegner, dass keiner von ihnen – als wohl ein- zige zur Anfechtung legitimierten Personen – das Urteil angefochten habe, was die Rechtskraft des Urteils noch weiter zu bekräftigen vermöge (Urk. 23 S. 3).</w:t>
      </w:r>
    </w:p>
    <w:p>
      <w:r>
        <w:rPr>
          <w:b/>
        </w:rPr>
        <w:t>E. 2.4</w:t>
      </w:r>
    </w:p>
    <w:p>
      <w:r>
        <w:t>Einem Begehren um Anerkennung ist eine Bestätigung beizulegen, dass gegen die Entscheidung kein ordentliches Rechtsmittel mehr geltend gemacht werden kann oder dass sie endgültig ist (Art. 29 Abs. 1 lit. b IPRG). Nach der Rechtsprechung soll bei der Anwendung von Art. 29 Abs. 1 lit. b IPRG jeder über- triebene Formalismus vermieden werden. Das Fehlen einer Bescheinigung dar- über, dass gegen den Entscheid kein ordentliches Rechtsmittel mehr eingelegt werden kann oder sie endgültig ist, führt nicht zur Verweigerung der Exequatur,</w:t>
      </w:r>
    </w:p>
    <w:p>
      <w:r>
        <w:t>- 9 - wenn die Tatsache, dass der Entscheid rechtskräftig geworden ist, nicht bestritten wird oder aus den übrigen Akten hervorgeht (BGer 5A_712/2018 vom 20. No- vember 2018, E. 2.3.2; BGer 5A_344/2012 vom 18. September 2012, E. 4.3; O- Ger ZH RT170223 vom 28.06.2018, E. II.2.b). Dasselbe hat für die Anerkennung zu gelten.</w:t>
      </w:r>
    </w:p>
    <w:p>
      <w:r>
        <w:rPr>
          <w:b/>
        </w:rPr>
        <w:t>E. 2.5</w:t>
      </w:r>
    </w:p>
    <w:p>
      <w:r>
        <w:t>Die Gesuchsgegner bestreiten die formelle Rechtskraft des Urteils des Civil Court (H._____), G._____, vom 22. September 2022 nicht, sondern bestätigten vielmehr, dass sie das Urteil nicht angefochten haben (Urk. 23 S. 2 f.). Zudem hielt K._____, LL.D., von L._____ in einem Bestätigungsschreiben fest, dass das Urteil des Civil Court (H._____), G._____, vom 22. September 2022 nach … Recht [Recht des Staates G._____] nicht angefochten werden könne und daher endgültig sowie vollstreckbar sei und es nach bestem Wissen und nach Recher- che in den zuständigen Gerichtsregistern derzeit weder eine Anfechtung der Er- nennung/Bestätigung des Gesuchstellers als Willensvollstrecker gebe, noch ir- gendeine andere Handlung oder ein anderes Dokument, dass sich auf diese Er- nennung/Bestätigung auswirken könnte, bei den Akten des genannten Urteils ein- gereicht oder registriert worden sei (Urk. 8/12 = Urk. 15/3). Vor diesem Hinter- grund besteht kein Zweifel darüber, dass der Entscheid endgültig ist. In einem nächsten Schritt sind die weiteren Anerkennungsvoraussetzungen zu prüfen. Für den Fall, dass diese erfüllt sind, hat der Gesuchsteller sein Rechtsschutzinteresse an der Anerkennung der weiteren Dokumente hinreichend vor Vorinstanz darge- legt (Urk. 7 Rz. 5 f.). 3. Anerkennung ausländischer Entscheidungen und Urkunden, die den Nach- lass betreffen, sowie Anerkennung von ausländischen Todeserklärungen</w:t>
      </w:r>
    </w:p>
    <w:p>
      <w:r>
        <w:rPr>
          <w:b/>
        </w:rPr>
        <w:t>E. 3</w:t>
      </w:r>
    </w:p>
    <w:p>
      <w:r>
        <w:t>Es seien die am 8. Juli 2022 durch das "J._____ [Behörde in G._____] " ausgestellten "Act of Death", Nr. 1, sowie der "Extract from the Act of Death", Nr. 2, anzuerkennen;</w:t>
      </w:r>
    </w:p>
    <w:p>
      <w:r>
        <w:rPr>
          <w:b/>
        </w:rPr>
        <w:t>E. 3.1</w:t>
      </w:r>
    </w:p>
    <w:p>
      <w:r>
        <w:t>Die Anerkennung ausländischer Entscheidungen ist im Bundesgesetz über das Internationale Privatrecht geregelt, welches jedoch völkerrechtliche Verträge vorbehält (Art. 1 Abs. 1 lit. c und Abs. 2 IPRG). Ein solcher Staatsvertrag ist das Übereinkommen über die gerichtliche Zuständigkeit und die Anerkennung und Vollstreckung von Entscheidungen in Zivil- und Handelssachen vom 30. Oktober 2007 (SR 0.275.12; fortan LugÜ). Diese Konvention schliesst indessen den Per- sonenstand, mithin auch den Tod einer Person (ZK IPRG-Müller-Chen, Art. 42</w:t>
      </w:r>
    </w:p>
    <w:p>
      <w:r>
        <w:t>- 10 - N 3; BSK LugÜ-Rohner/Lerch, Art. 1 N 71), und das Gebiet des Erbrechts ein- schliesslich des Testamentrechts von ihrem sachlichen Anwendungsbereich aus (Art. 1 Abs. 2 lit. a LugÜ). Gemäss Art. 31 IPRG gelten die Art. 25 bis 29 IPRG sinngemäss für die Anerkennung und Vollstreckung einer Entscheidung oder ei- ner Urkunde der freiwilligen Gerichtsbarkeit. Neben der Endgültigkeit setzt die Anerkennung ausländischer Entscheidungen in der Schweiz voraus, dass die Zu- ständigkeit der Gerichte oder Behörden des Staates, in dem die Entscheidung er- gangen ist, begründet war und kein Verweigerungsgrund im Sinne von Art. 27 IPRG vorliegt (Art. 25 IPRG). Dem Begehren um Anerkennung ist zudem eine vollständige und beglaubigte Ausfertigung der Entscheidung beizulegen (Art. 29 Abs. 1 lit. a IPRG).</w:t>
      </w:r>
    </w:p>
    <w:p>
      <w:r>
        <w:rPr>
          <w:b/>
        </w:rPr>
        <w:t>E. 3.2</w:t>
      </w:r>
    </w:p>
    <w:p>
      <w:r>
        <w:t>Entscheidung oder Urkunde der freiwilligen Gerichtsbarkeit</w:t>
      </w:r>
    </w:p>
    <w:p>
      <w:r>
        <w:rPr>
          <w:b/>
        </w:rPr>
        <w:t>E. 3.2.1</w:t>
      </w:r>
    </w:p>
    <w:p>
      <w:r>
        <w:t>Das IPRG sieht keine Legaldefinition der freiwilligen Gerichtsbarkeit vor. Die freiwillige Gerichtsbarkeit zielt auf Rechtsfürsorge bei zivilrechtlichen Verhält- nissen ab, deren Abwicklung die Mitwirkung einer staatlichen Behörde bedarf (BSK IPRG-Däppen/Mabillard, Art. 31 N 2). Es geht im Kern um die hoheitliche Tätigkeit eines Gerichts, einer Verwaltungsbehörde oder einer Person mit öffentli- chem Amt zur Feststellung, Begründung, Änderung oder Aufhebung privater Rechte oder zur Feststellung eines Sachverhalts in einem nicht kontradiktorischen Verfahren (ZK IPRG-Müller-Chen, Art. 31 N 7, m.w.H.). Unter einer Entscheidung ist eine verbindliche Einzelfallentscheidung einer mit autoritativer Entscheidungs- kompetenz ausgestatteten ausländischen Behörde zu verstehen (ZK IPRG- Müller-Chen, Art. 31 N 12; BSK IPRG-Däppen/Mabillard, Art. 31 N 3). Entgegen dem zu offenen Wortlaut von Art. 31 IPRG werden nicht sämtliche ausländische Urkunden erfasst. Anerkennungsfähig sind öffentliche Urkunden, die aus dem Be- reich der freiwilligen Gerichtsbarkeit stammen. Bei ihrer Errichtung muss zwin- gend eine Behörde oder eine Urkundsperson mit amtlichen Befugnissen beteiligt sein (ZK IPRG-Müller-Chen, Art. 31 N 13 ff., m.w.H.).</w:t>
      </w:r>
    </w:p>
    <w:p>
      <w:r>
        <w:rPr>
          <w:b/>
        </w:rPr>
        <w:t>E. 3.2.2</w:t>
      </w:r>
    </w:p>
    <w:p>
      <w:r>
        <w:t>Das Urteil des Civil Court (H._____), G._____, vom 22. September 2022 (Urk. 2/3) ist ohne Weiteres als autoritative Entscheidung zu qualifizieren. Das</w:t>
      </w:r>
    </w:p>
    <w:p>
      <w:r>
        <w:t>- 11 - Testament wurde durch M._____ B.A., LL.D., N._____ [Notariat], öffentlich beur- kundet (Urk. 1 Rz. 1 und Urk. 2/1). Der "Act of Death" und das "Extract from the Act of Death" wurden beide durch die J._____ Unit ausgestellt (Urk. 2/2a-b). Die Testamentsuche wurde durch das J._____ durchgeführt und die Ergebnisse durch eine Mitarbeiterin der Legal Section - O._____ Unit, J._____, G._____, zer- tifiziert (Urk. 2/4). Sämtliche genannten Dokumente erfüllen die Qualität einer Ur- kunde im Sinne von Art. 31 IPRG.</w:t>
      </w:r>
    </w:p>
    <w:p>
      <w:r>
        <w:rPr>
          <w:b/>
        </w:rPr>
        <w:t>E. 3.3</w:t>
      </w:r>
    </w:p>
    <w:p>
      <w:r>
        <w:t>Indirekte Zuständigkeit</w:t>
      </w:r>
    </w:p>
    <w:p>
      <w:r>
        <w:rPr>
          <w:b/>
        </w:rPr>
        <w:t>E. 3.3.1</w:t>
      </w:r>
    </w:p>
    <w:p>
      <w:r>
        <w:t>Die Zuständigkeit der ausländischen Behörde ist begründet, wenn eine Be- stimmung dieses Gesetzes sie vorsieht (Art. 26 lit. a IPRG). Die indirekte Zustän- digkeit für ausländische Entscheidungen und Urkunden, die den Nachlass betref- fen, ist in Art. 96 IPRG normiert. Sie ist unter anderem gegeben, wenn ausländi- sche Entscheidungen und Urkunden im Staat des letzten Wohnsitzes des Erblas- sers getroffen, ausgestellt oder festgestellt worden sind oder wenn sie in einem dieser Staaten anerkannt werden (Art. 96 Abs. 1 lit. a IPRG). Die indirekte Zu- ständigkeit für im Ausland ausgesprochene Todeserklärungen liegt vor, wenn sie im Staat des letzten bekannten Wohnsitzes ergangen sind (Art. 42 IPRG). Eine natürliche Person hat ihren Wohnsitz in dem Staat, in dem sie sich mit der Absicht dauernden Verbleibs aufhält (Art. 20 Abs. 1 lit. a IPRG).</w:t>
      </w:r>
    </w:p>
    <w:p>
      <w:r>
        <w:rPr>
          <w:b/>
        </w:rPr>
        <w:t>E. 3.3.2</w:t>
      </w:r>
    </w:p>
    <w:p>
      <w:r>
        <w:t>Der Gesuchsteller führte vor Vorinstanz aus, dass das offizielle Domizil des Erblassers auf den P._____ [Staat in Ostamerika] gewesen sei. Nachdem sich der Gesundheitszustand des Erblassers ein Jahr vor Testamenterrichtung ver- schlechtert habe, habe der Erblasser beschlossen, fortan in G._____ zu bleiben, wo er auch eine grössere Wohnliegenschaft gehabt habe. Die Absicht, dauerhaft in G._____ zu weilen, habe der Erblasser schliesslich darin manifestiert, dass er sein Testament in G._____ habe errichten und beurkunden lassen. Der Erblasser habe sich sodann in seiner Liegenschaft in G._____ aufgehalten, bis er in G._____ verstorben sei (Urk. 1 Rz. 15). Die gesuchstellerischen Behauptungen werden von den Gesuchsgegnern nicht bestritten und teils durch Urkunden belegt (Urk. 2/1-2b). Es kann folglich davon ausgegangen werden, dass sich der letzte Wohnsitz des Erblassers in G._____ befand. Das Urteil des Civil Court (H._____),</w:t>
      </w:r>
    </w:p>
    <w:p>
      <w:r>
        <w:t>- 12 - G._____, vom 22. September 2022 wurde in G._____ getroffen (Urk. 2/3 und Urk. 8/6-7). Das Testament des Erblassers wurde in G._____ errichtet und beur- kundet (Urk. 2/1). Der "Act of Death" und der "Extract from the Act of Death" wur- den in G._____ ausgestellt (Urk. 2/2a-b). Die Ergebnisse der Testamentsuche des J._____, G._____, wurden in G._____ festgestellt (Urk. 2/4). Die indirekte Zuständigkeit liegt damit für sämtliche anzuerkennenden Dokumente vor.</w:t>
      </w:r>
    </w:p>
    <w:p>
      <w:r>
        <w:rPr>
          <w:b/>
        </w:rPr>
        <w:t>E. 3.4</w:t>
      </w:r>
    </w:p>
    <w:p>
      <w:r>
        <w:t>Kein Verweigerungsgrund im Sinne von Art. 27 IPRG Eine im Ausland ergangene Entscheidung wird in der Schweiz nicht anerkannt, wenn die Anerkennung mit dem schweizerischen Ordre public offensichtlich un- vereinbar wäre (Art. 27 Abs. 1 IPRG). Die in Art. 27 Abs. 2 IPRG vorgesehenen Verfahrensrechte können bei Anordnungen im Rahmen eines nichtstreitigen, ein- seitigen Verfahrens nicht oder nur begrenzt Anwendung finden. Immerhin können betroffene Personen etwa geltend machen, sie seien bei Anordnung einer konkre- ten Massnahme überhaupt nicht oder in nicht rechtsgenügendem Ausmass ange- hört worden (BSK IPRG-Däppen/Mabillard, Art. 31 N 6), was die Gesuchsgegner nicht tun (Urk. 23, e contrario). Durch die Anerkennung der beantragten Rechts- akte und Urkunden wird weder der materielle noch der formelle Ordre public of- fensichtlich verletzt, womit kein Verweigerungsgrund im Sinne von Art. 27 IPRG gegeben ist.</w:t>
      </w:r>
    </w:p>
    <w:p>
      <w:r>
        <w:rPr>
          <w:b/>
        </w:rPr>
        <w:t>E. 3.5</w:t>
      </w:r>
    </w:p>
    <w:p>
      <w:r>
        <w:t>Vollständige und beglaubigte Ausfertigung</w:t>
      </w:r>
    </w:p>
    <w:p>
      <w:r>
        <w:rPr>
          <w:b/>
        </w:rPr>
        <w:t>E. 3.5.1</w:t>
      </w:r>
    </w:p>
    <w:p>
      <w:r>
        <w:t>Vollständig ist die Ausfertigung, wenn sie sowohl das Urteilsdispositiv als auch die Entscheidgründe beinhaltet (ZK IPRG-Müller-Chen, Art. 29 N 51, m.w.H.). Durch die Beglaubigung wird bestätigt, dass das vom Gesuchsteller vor- gelegte Dokument grafisch und inhaltlich dem Originalurteil entspricht, die Unter- schriften, der Stempel des Gerichts und die Funktionen, in denen die Unterzeich- nenden gehandelt haben, echt sind. Darüber hinaus hat die dafür zuständige Be- hörde zu bestätigen, dass die Person, welche die Beglaubigung des Urteils vor- genommen hat, dazu befugt war (sog. Überbeglaubigung; ZK IPRG-Müller-Chen, Art. 29 N 55; BSK IPRG-Däppen/Mabillard, Art. 29 N 23, je m.w.H.). Die Schweiz und G._____ sind aber beide Vertragsstaaten des Übereinkommens zur Befrei-</w:t>
      </w:r>
    </w:p>
    <w:p>
      <w:r>
        <w:t>- 13 - ung ausländischer öffentlicher Urkunden von der Beglaubigung vom 5. Oktober 1961 (SR 0.172.030.4; fortan HApoÜ). Jeder Vertragsstaat befreit die Urkunden, auf die dieses Übereinkommen anzuwenden ist und die in seinem Hoheitsgebiet vorgelegt werden sollen, von der Beglaubigung (Art. 2 HApoÜ). Die einzige For- malität, die zur Bestätigung der Echtheit der Unterschrift, der Eigenschaft, in wel- cher der Unterzeichner der Urkunde gehandelt hat, und gegebenenfalls der Echt- heit des Siegels oder Stempels, mit dem die Urkunde versehen ist, verlangt wer- den darf, ist die gemäss Art. 4 HApoÜ angebrachte Apostille, welche durch die zuständige Behörde des Staates ausgestellt wird, in dem die Urkunde errichtet wurde (Art. 3 Abs. 1 HApoÜ). Die Apostille wird auf der Urkunde selbst oder ei- nem Anhang angebracht; sie muss dem Muster entsprechen, das dem HApoÜ als Anlage beigefügt ist (Art. 4 Abs. 1 HApoÜ). Sie kann jedoch in der Amtssprache der Behörde, die sie ausstellt, abgefasst werden. Der vorgedruckte Text des Mus- ters kann auch in einer zweiten Sprache wiedergegeben werden. Die Überschrift "Apostille (Convention de La Haye du 5 octobre 1961)" muss in französischer Sprache abgefasst sein (Art. 4 Abs. 2 HApoÜ). Das HApoÜ ist auf öffentliche Ur- kunden anzuwenden, die in dem Hoheitsgebiet eines Vertragsstaates errichtet wurden und im Hoheitsgebiet eines anderen Vertragsstaates vorgelegt werden sollen (Art. 1 Abs. 1 HApoÜ). Als öffentliche Urkunden gelten Urkunden einer an der staatlichen Rechtspflege beteiligten Behörde oder Amtsperson, einschliesslich Urkunden, die von der Staatsanwaltschaft, einem Gerichtsschreiber oder einem Gerichtsbeamten ausgestellt worden sind, Urkunden der Verwaltungsbehörden, notarielle Urkunden und amtliche Bescheinigungen, die auf Privaturkunden ange- bracht sind (Art. 1 Abs. 2 HApoÜ). Das Bundesgericht und die hiesige Kammer haben auch in Bezug auf die Anwendung von Art. 29 Abs. 1 lit. a IPRG festgehal- ten, dass jeglicher überspitzte Formalismus zu vermeiden sei. Einziges Ziel sei, mittels eines formalen Beweismittels den Nachweis zu liefern, dass die Entschei- dung authentisch sei. Das Fehlen dieses Nachweises führe nicht zur Abweisung der Vollstreckung, wenn die Echtheit der Entscheidung nicht bestritten werde oder sich die Echtheit aus den Akten ergebe (BGer 5A_712/2018 vom 20. November 2018, E. 2.3.2; BGer 5A_344/2012 vom 18. September 2012, E. 4.3; OGer ZH RT170223 vom 28.06.2018, E. II.2.b). Dasselbe muss für die Anerkennung gel-</w:t>
      </w:r>
    </w:p>
    <w:p>
      <w:r>
        <w:t>- 14 - ten. Das HApoÜ steht dieser Rechtsprechung nicht entgegen, sieht es in Art. 3 Abs. 2 doch explizit vor, dass die Formalität der Apostille nicht verlangt werden darf, wenn die Gebräuche des Staates, in dem die Urkunde vorgelegt wird, sie vereinfachen oder die Urkunde von der Beglaubigung befreien.</w:t>
      </w:r>
    </w:p>
    <w:p>
      <w:r>
        <w:rPr>
          <w:b/>
        </w:rPr>
        <w:t>E. 3.5.2</w:t>
      </w:r>
    </w:p>
    <w:p>
      <w:r>
        <w:t>Um die Echtheit des Urteils des Civil Court (H._____), G._____, vom 22. September 2022 nachzuweisen, reichte der Gesuchsteller bei der Vorinstanz eine durch M._____ B.A., LL.D., N._____, beglaubigte Kopie des vollständigen Originalurteils sowie die mit einer Apostille versehene Kopie einer in G._____ be- glaubigten Übersetzung des Urteils ins Englische mit notarieller Beglaubigung durch Rechtsanwältin Q._____ über die Übereinstimmung der Kopie mit dem Ori- ginal ein (Urk. 2/3 und Urk. 8/6). Vom Testament liegt ebenfalls eine durch M._____ B.A., LL.D., N._____, beglaubigte Kopie des vollständigen Originaldo- kuments inklusive Apostille im Recht (Urk. 2/1). Beim "Act of Death" handelt es sich um eine durch das J._____ Unit unterschriftlich zertifizierte originalgetreue Kopie ("I the undersigned, do hereby certify that the following is a true copy of an Act of Death registered in the J._____ of G._____."). Rechtsanwältin Q._____ wiederum beglaubigte, dass die beim Gericht eingereichte Kopie mit dem Original übereinstimmt (Urk. 2a). Auch die Echtheit des "Extract from the Act of Death" wurde unterschriftlich durch das J._____ Unit zertifiziert und die dem Gericht vor- liegende Kopie durch Q._____ beglaubigt (Urk. 2b). Bei beiden Dokumenten fehlt eine Apostille oder Überbeglaubigung. Die Kopie des durch Dr. R._____, Legal Section - O._____ Unit, J._____, G._____, ausgestellten Dokuments über die Er- gebnisse der Testamentsuche wurde durch M._____ B.A., LL.D., N._____, be- glaubigt und ist mit einer Apostille versehen. Auch bei diesem Dokument beglau- bigte Rechtsanwältin Q._____ die Übereinstimmung der Kopie mit dem Original (Urk. 2/4). Die Authentizität der anzuerkennenden Dokumente wird durch die Ge- suchsgegner nicht in Frage gestellt. Auch wenn sie die Formvorschriften teils nicht (z.B. Fehlen der Apostille) erfüllen, kann im Lichte der bundesgerichtlichen Rechtsprechung von ihrer Echtheit und Vollständigkeit ausgegangen werden.</w:t>
      </w:r>
    </w:p>
    <w:p>
      <w:r>
        <w:t>- 15 -</w:t>
      </w:r>
    </w:p>
    <w:p>
      <w:r>
        <w:rPr>
          <w:b/>
        </w:rPr>
        <w:t>E. 4</w:t>
      </w:r>
    </w:p>
    <w:p>
      <w:r>
        <w:t>Fazit Nach dem Erwogenen sind alle Anerkennungsvoraussetzungen erfüllt und ist die Beschwerde gutzuheissen. Das Urteil des Civil Court (H._____), G._____, vom 22. September 2022, das am 25. Juni 2021 durch den Erblasser errichtete Tes- tament, der "Act of Death", Nr. 1, und das "Extract from the Act of Death", Nr. 2, sowie die Urkunde betreffend die Ergebnisse der Testamentsuche der Legal Sec- tion - O._____ Unit des J._____, G._____, Nr. 3 sind anzuerkennen.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