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RV220013 vom 6. Oktober 2022</w:t>
      </w:r>
    </w:p>
    <w:p>
      <w:r>
        <w:t>ZH Obergericht, 2022-10-06, DE</w:t>
      </w:r>
    </w:p>
    <w:p>
      <w:r>
        <w:rPr>
          <w:b/>
        </w:rPr>
        <w:t xml:space="preserve">Quelle: </w:t>
      </w:r>
      <w:r>
        <w:t>https://mcp.opencaselaw.ch/entscheid/zh_obergericht_RV220013</w:t>
      </w:r>
    </w:p>
    <w:p>
      <w:r>
        <w:t>FR: ZH_OBERGERICHT RV220013 du 6 octobre 2022</w:t>
      </w:r>
    </w:p>
    <w:p>
      <w:r>
        <w:t>IT: ZH_OBERGERICHT RV220013 del 6 ottobre 2022</w:t>
      </w:r>
    </w:p>
    <w:p>
      <w:pPr>
        <w:pStyle w:val="Heading2"/>
      </w:pPr>
      <w:r>
        <w:t>Erwägungen</w:t>
      </w:r>
    </w:p>
    <w:p>
      <w:r>
        <w:rPr>
          <w:b/>
        </w:rPr>
        <w:t>E. 2</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3.1 Die Gesuchsgegnerin macht in ihren Vorbemerkungen zunächst geltend, die Vorinstanz haben einen Entscheid der KESB Hinwil vom 17. Januar 2017 für voll- streckbar erklärt, obwohl es keinen Entscheid mit diesem Datum gebe. Wie aus den Akten ersichtlich sei, datiere der fragliche Entscheid vom 24. Januar 2017. Zudem wäre es hilfreich gewesen, wenn vermerkt gewesen wäre, dass der fragli- che Entscheid mit Urteil des Bezirksrats Hinwil vom 16. September 2019 zumin- dest teilweise angepasst worden sei (Urk. 21 S. 3). 3.2 Es ist nicht ersichtlich, was die Gesuchsgegnerin mit diesen Vorbringen im Rechtsmittelverfahren erreichen möchte. Einerseits fehlt es an einem Beschwer- debegehren zur vorinstanzlichen Dispositiv-Ziffer 1 (vgl. Urk. 21 S. 2), anderer- seits führt sie nicht aus, inwiefern sie durch die von ihr geltend gemachten Mängel beschwert ist (vgl. Art. 59 Abs. 2 lit. a ZPO). Diesbezüglich ist auf die Beschwerde somit nicht einzutreten. 4.1 Die Gesuchsgegnerin macht weiter geltend, die Auferlegung der Gerichts- kosten sowie die Verpflichtung zur Zahlung einer Parteientschädigung seien nicht</w:t>
      </w:r>
    </w:p>
    <w:p>
      <w:r>
        <w:t>- 4 - nur unverständlich und nicht gerechtfertigt, sondern auch ohne jegliche Rechts- grundlage. Der Vorinstanz sei aus anderen Verfahren bestens bekannt gewesen, dass die Gesuchsgegnerin in Anbetracht der schwierigen familiären Situation nicht in der Lage sei, ihren eigenen Lebensbedarf zu decken. Zudem habe sich die Vorinstanz vor dem Erlass des angefochtenen Entscheids nicht nach ihren ak- tuellen Einkommensverhältnissen erkundet. Sie habe bereits vor Einleitung des vorliegenden Vollstreckungsverfahrens mit Eingabe vom 18. Januar 2019 bei der Vorinstanz eine Unterhaltsklage eingereicht und darin mangels finanzieller Mittel ein Gesuch um unentgeltliche Rechtspflege gestellt. Das Unterhaltsverfahren werde vom gleichen Spruchkörper wie das Vollstreckungsverfahren behandelt. Im Unterhaltsverfahren aktualisiere sie ihre finanziellen Kennzahlen regelmässig. Der Vorinstanz sei die prekäre finanzielle Lage der Beschwerdeführerin bekannt ge- wesen. Die Kosten seien deshalb auf die Staatskasse zu nehmen (Urk. 21 S. 3 ff.). 4.2 Die Vorinstanz führte zu den Kosten- und Entschädigungsfolgen aus, dass die Gerichtskosten in Anwendung von Art. 106 Abs. 1 ZPO ausgangsgemäss der im Verfahren unterliegenden Gesuchsgegnerin aufzuerlegen seien und diese an- tragsgemäss zu verpflichten sei, dem Gesuchsteller eine Parteientschädigung zu bezahlen (Urk. 22 S. 11). 4.3 Die von der Gesuchsgegnerin geltend gemachte Mittellosigkeit stellt keinen Grund dar, von den ordentlichen Verteilungsgrundsätzen von Art. 106 ZPO abzu- weichen und die Kosten nach Ermessen zu verteilen (vgl. Art. 107 ZPO). Verfügt eine Partei über ungenügenden finanzielle Mittel, um einen Gerichtsprozess zu fi- nanzieren, sieht das Gesetz ausdrücklich das Instrument der unentgeltlichen Rechtspflege vor (vgl. Art. 117 ff. ZPO). Ein diesbezügliches Gesuch findet sich jedoch nicht in den vorinstanzlichen Akten. Dabei hätte die Gesuchsgegnerin spä- testens mit ihrer Eingabe vom 20. Juli 2021, mit welcher sie sich zum Vollstre- ckungsgesuch äusserte, ein solches stellen können (vgl. Urk. 9). Ein Gesuch im entsprechenden Verfahren ist notwendige Grundlage für die Gewährung der un- entgeltlichen Rechtspflege; sie kann nicht von Amtes wegen gewährt werden (vgl. Art. 119 Abs. 1 ZPO; BSK ZPO-Rüegg/Rüegg, Art. 119 N 1; ZK ZPO-Emmel,</w:t>
      </w:r>
    </w:p>
    <w:p>
      <w:r>
        <w:t>- 5 - Art. 119 N 1; Huber, DIKE-Komm-ZPO, Art. 119 N 3). Selbst wenn die Vorinstanz aus anderen Verfahren Kenntnis über die finanziellen Verhältnissen der Ge- suchsgegnerin gehabt hätte, hätte sie dieses Wissen nicht berücksichtigen dür- fen. Da die Gesuchsgegnerin bereits vor Vorinstanz anwaltlich vertreten war, kann der Vorinstanz sodann auch nicht vorgeworfen werden, sie sei ihrer Aufklä- rungspflicht nicht nachgekommen (vgl. BGer 5A_536/2016 vom 19. Dezember 2016, E. 4.1.2). Die Rüge erweist sich als unbegründet, weshalb die Beschwerde diesbezüglich abzuweisen ist.</w:t>
      </w:r>
    </w:p>
    <w:p>
      <w:r>
        <w:rPr>
          <w:b/>
        </w:rPr>
        <w:t>E. 5</w:t>
      </w:r>
    </w:p>
    <w:p>
      <w:r>
        <w:t>Abschliessend ist darauf hinzuweisen, dass die im Dispositiv aufgeführte Höhe der Gerichtskosten sowie die Höhe der Parteientschädigung mit den Erwä- gungen im Widerspruch stehen (vgl. Urk. 22 S. 11 und 12). Dies wurde jedoch nicht gerügt. Ein entsprechendes Berichtigungsgesuch wäre denn auch bei der Vorinstanz einzureichen gewesen (vgl. Art. 334 ZPO).</w:t>
      </w:r>
    </w:p>
    <w:p>
      <w:r>
        <w:rPr>
          <w:b/>
        </w:rPr>
        <w:t>E. 6</w:t>
      </w:r>
    </w:p>
    <w:p>
      <w:r>
        <w:t>Die Gesuchsgegnerin hat auch für das Beschwerdeverfahren kein Gesuch um Gewährung der unentgeltlichen Rechtspflege gestellt. Die Beschwerde war indes, wie oben aufgezeigt, von vornherein aussichtslos, weshalb der Gesuchs- gegnerin die unentgeltliche Rechtspflege für das zweitinstanzliche Verfahren oh- nehin nicht hätte gewährt werden können (vgl. Art. 117 lit. b ZPO). 7.1 Für das Beschwerdeverfahren ist in Anwendung von § 5 Abs. 1, § 8 Abs. 1 und § 12 der Gerichtsgebührenverordnung eine Entscheidgebühr von Fr. 500.– festzusetzen. Die Kosten sind ausgangsgemäss der in der Sache unterliegenden Gesuchsgegnerin aufzuerlegen (Art. 106 Abs. 1 ZPO). 7.2 Für das Beschwerdeverfahren sind keine Parteientschädigungen zuzuspre- chen, der Gesuchsgegnerin zufolge ihres Unterliegens (Art. 106 Abs. 1 ZPO),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