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RV220008 vom 12. Juli 2022</w:t>
      </w:r>
    </w:p>
    <w:p>
      <w:r>
        <w:t>ZH Obergericht, 2022-07-12, DE</w:t>
      </w:r>
    </w:p>
    <w:p>
      <w:r>
        <w:rPr>
          <w:b/>
        </w:rPr>
        <w:t xml:space="preserve">Quelle: </w:t>
      </w:r>
      <w:r>
        <w:t>https://mcp.opencaselaw.ch/entscheid/zh_obergericht_RV220008</w:t>
      </w:r>
    </w:p>
    <w:p>
      <w:r>
        <w:t>FR: ZH_OBERGERICHT RV220008 du 12 juillet 2022</w:t>
      </w:r>
    </w:p>
    <w:p>
      <w:r>
        <w:t>IT: ZH_OBERGERICHT RV220008 del 12 luglio 2022</w:t>
      </w:r>
    </w:p>
    <w:p>
      <w:pPr>
        <w:pStyle w:val="Heading2"/>
      </w:pPr>
      <w:r>
        <w:t>Erwägungen</w:t>
      </w:r>
    </w:p>
    <w:p>
      <w:r>
        <w:rPr>
          <w:b/>
        </w:rPr>
        <w:t>E. 1</w:t>
      </w:r>
    </w:p>
    <w:p>
      <w:r>
        <w:t>Fürsprecher Dr. X._____ wird für seine Bemühungen und Barauslagen als unentgeltlicher Rechtsbeistand der Gesuchstellerin im Beschwerdeverfahren RV210007-O mit total Fr. 2'183.– aus der Gerichtskasse entschädigt. Die Nachzahlungspflicht der Gesuchstellerin gemäss Art. 123 Abs. 1 ZPO bleibt vorbehalten; dies auch hinsichtlich der ihr im Beschwerdeverfahren RV210007-O in den Dispositivziffern 2 und 3 des Urteils vom 16. Juli 2021 auferlegten Gerichtskosten in der Höhe von Fr. 350.–.</w:t>
      </w:r>
    </w:p>
    <w:p>
      <w:r>
        <w:rPr>
          <w:b/>
        </w:rPr>
        <w:t>E. 2</w:t>
      </w:r>
    </w:p>
    <w:p>
      <w:r>
        <w:t>Schriftliche Mitteilung an Fürsprecher Dr. X._____ [im Doppel für sich und die Gesuchstellerin] gegen Empfangsschein, sowie an die Obergerichtskas- se und zuhanden des Beschwerdeverfahrens RV210007-O.</w:t>
      </w:r>
    </w:p>
    <w:p>
      <w:r>
        <w:rPr>
          <w:b/>
        </w:rPr>
        <w:t>E. 3</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In der Hauptsache handelt es sich um eine vermögensrechtliche Angelegenheit. Der Streitwert der Hauptsache beträgt Fr. 56'286.34. Die Beschwerde an das Bundesgericht hat keine aufschiebende Wirkung. Hinsichtlich des Fristenlaufs gelten die Art. 44 ff. BGG.</w:t>
      </w:r>
    </w:p>
    <w:p>
      <w:r>
        <w:t>- 4 - Zürich, 12. Juli 2022 Obergericht des Kantons Zürich I. Zivilkammer Der Gerichtsschreiber: lic. iur. A. Baumgartner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