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RV190003 vom 8. Juli 2019</w:t>
      </w:r>
    </w:p>
    <w:p>
      <w:r>
        <w:t>ZH Obergericht, 2019-07-08, DE</w:t>
      </w:r>
    </w:p>
    <w:p>
      <w:r>
        <w:rPr>
          <w:b/>
        </w:rPr>
        <w:t xml:space="preserve">Quelle: </w:t>
      </w:r>
      <w:r>
        <w:t>https://mcp.opencaselaw.ch/entscheid/zh_obergericht_RV190003</w:t>
      </w:r>
    </w:p>
    <w:p>
      <w:r>
        <w:t>FR: ZH_OBERGERICHT RV190003 du 8 juillet 2019</w:t>
      </w:r>
    </w:p>
    <w:p>
      <w:r>
        <w:t>IT: ZH_OBERGERICHT RV190003 del 8 luglio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Der Gesuchsteller und Beschwerdegegner (fortan Gesuchsteller) ist Miteigentümer der zu Stockwerkeigentum aufgeteilten Liegenschaft A._____- strasse 1 und 1a in … Zürich (Kat.-Nr. 3; fortan A._____-strasse 1), mit Sonder- recht an der Maisonette-Wohnung A1 inklusive des dazugehörigen Aussensitz- platzes und des Balkons im 1. OG. Die Eheleute C._____ und D._____ (fortan Gesuchsgegner) sind Gesamteigentümer des Nachbargrundstücks A._____- strasse 4 in … Zürich (Kat.-Nr. 5; fortan A._____-strasse 4) und wie der Gesuch- steller Miteigentümer der Liegenschaft A._____-strasse 1 mit Sonderrecht an der Tiefgarage und an einem Besucherabstellplatz im Freien. Zwischen dem Gesuch- steller und den Gesuchsgegnern entbrannte ein Streit über eine Hainbuchenhe- cke entlang der Grenze zwischen den beiden Grundstücken. Auf entsprechende Klage des Gesuchstellers hin verpflichtete das Einzelgericht im vereinfachten Ver- fahren am Bezirksgericht Zürich, 4. Abteilung, die Gesuchsgegner mit Urteil vom 18. Dezember 2017, die auf ihrem Grundstück A._____-strasse 4 entlang der Grenze zum Grundstück A._____-strasse 1 stehende Hainbuchen-(carpinus betu- lus)hecke zu entfernen (Urk. 3/1 S. 16 Dispositiv-Ziffer 1). Mit rechtskräftigem Ur- teil der II. Zivilkammer des Obergerichts des Kantons Zürich vom 27. September 2018 wurde die dagegen erhobene Beschwerde der Gesuchsgegner abgewiesen (Urk. 3/2; Urk. 7).</w:t>
      </w:r>
    </w:p>
    <w:p>
      <w:r>
        <w:rPr>
          <w:b/>
        </w:rPr>
        <w:t>E. 2</w:t>
      </w:r>
    </w:p>
    <w:p>
      <w:r>
        <w:t>Nachdem die Gesuchsgeger der Verpflichtung auf Entfernung der Hecke nicht nachgekommen waren, machte der Gesuchsteller mit Gesuch vom 9. November 2018 bei der Vorinstanz ein entsprechendes Vollstreckungsverfah- ren anhängig (Urk. 1). Die Gesuchsgegner nahmen mit Eingabe vom</w:t>
      </w:r>
    </w:p>
    <w:p>
      <w:r>
        <w:rPr>
          <w:b/>
        </w:rPr>
        <w:t>E. 6</w:t>
      </w:r>
    </w:p>
    <w:p>
      <w:r>
        <w:t>Dezember 2018 zum Vollstreckungsbegehren des Gesuchstellers Stellung (Urk. 11). Mit Urteil vom 14. Januar 2019 entschied der Richter im vorinstanzli- chen Verfahren das Folgende (Urk. 14 S. 6 f. = Urk. 18 S. 6 f.):</w:t>
      </w:r>
    </w:p>
    <w:p>
      <w:r>
        <w:t>- 3 -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