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RV190002 vom 9. Juli 2019</w:t>
      </w:r>
    </w:p>
    <w:p>
      <w:r>
        <w:t>ZH Obergericht, 2019-07-09, DE</w:t>
      </w:r>
    </w:p>
    <w:p>
      <w:r>
        <w:rPr>
          <w:b/>
        </w:rPr>
        <w:t xml:space="preserve">Quelle: </w:t>
      </w:r>
      <w:r>
        <w:t>https://mcp.opencaselaw.ch/entscheid/zh_obergericht_RV190002</w:t>
      </w:r>
    </w:p>
    <w:p>
      <w:r>
        <w:t>FR: ZH_OBERGERICHT RV190002 du 9 juillet 2019</w:t>
      </w:r>
    </w:p>
    <w:p>
      <w:r>
        <w:t>IT: ZH_OBERGERICHT RV190002 del 9 luglio 2019</w:t>
      </w:r>
    </w:p>
    <w:p>
      <w:pPr>
        <w:pStyle w:val="Heading2"/>
      </w:pPr>
      <w:r>
        <w:t>Erwägungen</w:t>
      </w:r>
    </w:p>
    <w:p>
      <w:r>
        <w:rPr>
          <w:b/>
        </w:rPr>
        <w:t>E. 1</w:t>
      </w:r>
    </w:p>
    <w:p>
      <w:r>
        <w:t>Der Gesuchsteller und Beschwerdegegner (fortan Gesuchsteller) ist Miteigentümer der zu Stockwerkeigentum aufgeteilten Liegenschaft D._____-</w:t>
      </w:r>
    </w:p>
    <w:p>
      <w:r>
        <w:t>- 2 - Strasse 1 und 2 in … Zürich (Kat.-Nr. 3; fortan D._____-Strasse 1), mit Sonder- recht an der Maisonette-Wohnung A1 inklusive des dazugehörigen Aussensitz- platzes und des Balkons im 1. OG. Die Gesuchsgegner und Beschwerdeführer (fortan Gesuchsgegner) sind Gesamteigentümer des Nachbargrundstücks D._____-Strasse 4 in … Zürich (Kat.-Nr. 5; fortan D._____-Strasse 4) und wie der Gesuchsteller Miteigentümer der Liegenschaft D._____-Strasse 1 mit Sonderrecht an der Tiefgarage und an einem Besucherabstellplatz im Freien. Zwischen den Parteien entbrannte ein Streit über eine Hainbuchenhecke entlang der Grenze zwischen den beiden Grundstücken. Auf entsprechende Klage des Gesuchstel- lers hin verpflichtete das Einzelgericht im vereinfachten Verfahren am Bezirksge- richt Zürich, 4. Abteilung, die Gesuchsgegner mit Urteil vom 18. Dezember 2017, die auf ihrem Grundstück D._____-Strasse 4 entlang der Grenze zum Grundstück D._____-Strasse 1 stehende Hainbuchen-(carpinus betulus)hecke zu entfernen (Urk. 3/1 S. 16 Dispositiv-Ziffer 1). Mit rechtskräftigem Urteil der II. Zivilkammer des Obergerichts des Kantons Zürich vom 27. September 2018 wurde die dage- gen erhobene Beschwerde der Gesuchsgegner abgewiesen (Urk. 3/2; Urk. 7).</w:t>
      </w:r>
    </w:p>
    <w:p>
      <w:r>
        <w:rPr>
          <w:b/>
        </w:rPr>
        <w:t>E. 2</w:t>
      </w:r>
    </w:p>
    <w:p>
      <w:r>
        <w:t>Nachdem die Gesuchsgeger der Verpflichtung auf Entfernung der Hecke nicht nachgekommen waren, machte der Gesuchsteller mit Gesuch vom 9. November 2018 bei der Vorinstanz ein entsprechendes Vollstreckungsverfah- ren anhängig (Urk. 1). Die Gesuchsgegner nahmen mit Eingabe vom</w:t>
      </w:r>
    </w:p>
    <w:p>
      <w:r>
        <w:rPr>
          <w:b/>
        </w:rPr>
        <w:t>E. 6</w:t>
      </w:r>
    </w:p>
    <w:p>
      <w:r>
        <w:t>Dezember 2018 zum Vollstreckungsbegehren des Gesuchstellers Stellung (Urk. 11). Mit Urteil vom 14. Januar 2019 entschied der Richter im vorinstanzli- chen Verfahren das Folgende (Urk. 14 S. 6 f. = Urk. 18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