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RV180007 vom 4. Juni 2018</w:t>
      </w:r>
    </w:p>
    <w:p>
      <w:r>
        <w:t>ZH Obergericht, 2018-06-04, DE</w:t>
      </w:r>
    </w:p>
    <w:p>
      <w:r>
        <w:rPr>
          <w:b/>
        </w:rPr>
        <w:t xml:space="preserve">Quelle: </w:t>
      </w:r>
      <w:r>
        <w:t>https://mcp.opencaselaw.ch/entscheid/zh_obergericht_RV180007</w:t>
      </w:r>
    </w:p>
    <w:p>
      <w:r>
        <w:t>FR: ZH_OBERGERICHT RV180007 du 4 juin 2018</w:t>
      </w:r>
    </w:p>
    <w:p>
      <w:r>
        <w:t>IT: ZH_OBERGERICHT RV180007 del 4 giugno 2018</w:t>
      </w:r>
    </w:p>
    <w:p>
      <w:pPr>
        <w:pStyle w:val="Heading2"/>
      </w:pPr>
      <w:r>
        <w:t>Erwägungen</w:t>
      </w:r>
    </w:p>
    <w:p>
      <w:r>
        <w:rPr>
          <w:b/>
        </w:rPr>
        <w:t>E. 4</w:t>
      </w:r>
    </w:p>
    <w:p>
      <w:r>
        <w:t>Die Vorinstanz hiess das Vollstreckungsbegehren gut und erwog, aus- gangsgemäss seien die Kosten des Verfahrens der Gesuchsgegnerin aufzuerle- gen, indessen in sinngemässer Anwendung von Art. 98 ZPO vom Gesuchsteller zu beziehen. Im Urteilsspruch heisst es dann (lediglich), dass die Kosten vom Gesuchsteller bezogen würden, ihm aber von der Gesuchsgegnerin zu ersetzen seien (Urk. 11 S. 5 f.). Diesbezüglich ist das vorinstanzliche Dispositiv unvollstän- dig, weil dort der Passus fehlt, dass die Kosten der (unterliegenden) Gesuchs- gegnerin aufzuerlegen seien. In diesem Punkt hat von Amtes wegen - und aus</w:t>
      </w:r>
    </w:p>
    <w:p>
      <w:r>
        <w:t>- 4 - prozessökonomischen Gründen gleich durch die Beschwerdeinstanz - eine Be- richtigung des Dispositivs zu erfolgen (vgl. Art. 334 Abs. 1 ZPO).</w:t>
      </w:r>
    </w:p>
    <w:p>
      <w:r>
        <w:rPr>
          <w:b/>
        </w:rPr>
        <w:t>E. 5</w:t>
      </w:r>
    </w:p>
    <w:p>
      <w:r>
        <w:t>Der Gesuchsteller macht geltend, der Kostenbezug von seiner Seite stelle eine unrichtige Rechtsanwendung durch die Vorinstanz dar. Es gebe keine ge- setzliche Grundlage für einen Kostenbezug von der obsiegenden, nicht kosten- pflichtigen Partei, wenn zuvor kein Gerichtskostenvorschuss verlangt worden sei. Eine sinngemässe Anwendung von Art. 98 ZPO sei sowohl wegen der Bezeich- nung ("Kostenvorschuss") als auch wegen des Wortlauts ("mutmasslichen Ge- richtskosten") im Endentscheid ausgeschlossen. Dadurch wälze das Gericht ohne Rechtsgrundlage und entgegen dem Willen des Gesetzgebers das Inkassorisiko auf die obsiegende Partei. Solches wäre nur möglich gewesen, wenn ein Kosten- vorschuss erhoben worden wäre, was vorliegend gerade nicht der Fall sei. In der Folge sei der Fehlbetrag gemäss Art. 111 Abs. 1 Satz 2 ZPO der volle Betrag der Prozesskosten, welcher deshalb auch vollständig bei der kostenpflichtigen Ge- suchsgegnerin zu erheben sei (Urk. 10 S. 2 ff.). 6.1. Das Vollstreckungsgericht kann von der gesuchstellenden Partei einen Kos- tenvorschuss verlangen (Art. 98 ZPO), der auch die Kosten für die Durchführung der Vollstreckung abdeckt (Staehelin, in: Sutter-Somm/Hasenböhler/Leuenberger, ZPO Komm., ZPO 339 N 12). Die obsiegende Partei erhält von der unterlegenen Partei gemäss Art. 111 Abs. 2 ZPO ihre Vorschüsse ersetzt. Sie trägt somit das Inkassorisiko. Das ist vom Gesetzgeber bewusst gewollt: So hält die Botschaft zur schweizerischen Zivilprozessordnung fest, im Zivilprozess würden rein private Streitigkeiten ausgetragen. Deshalb rechtfertige es sich, dass die Parteien und nicht die öffentliche Hand das Risiko eines Ausfalls zu tragen hätten (Botschaft ZPO S. 7299). Wurde zu Beginn des Verfahrens kein Kostenvorschuss erhoben, kann das Gericht bis zur Entscheideröffnung von der klagenden Partei einen Kos- tenvorschuss erheben, denn das Gesetz schreibt keinen spätestmöglichen Zeit- punkt vor (vgl. Francesca Pesenti, Gerichtskosten [insbesondere Festsetzung und Verteilung] nach der Schweizerischen Zivilprozessordnung [ZPO], Basel 2017, S. 106). Wurden jedoch, wie vorliegend, keinerlei Kostenvorschüsse bzw. Kautio- nen verlangt, sind die Gerichtskosten von der kostenpflichtigen Partei zu bezie-</w:t>
      </w:r>
    </w:p>
    <w:p>
      <w:r>
        <w:t>- 5 - hen. Dies lässt sich aus der Regelung betreffend Nachforderung eines allfälligen Fehlbetrages von der kostenpflichtigen Partei (Art. 111 Abs. 1 Satz 2 ZPO) ablei- ten, sodass beim Absehen von der Erhebung eines Kostenvorschusses die Kos- ten jeweils von der kostenpflichtigen Partei zu fordern sind und nicht etwa auf den Kreis vorschusspflichtiger Personen abzustellen ist (Dheden C. Zotsang, Pro- zesskosten nach der Schweizerischen Zivilprozessordnung, Zürich 2015, S. 237 f.). Wie der Gesuchsteller richtig dafür hält, ist der "Fehlbetrag" im Sinne von Art. 111 Abs. 1 Satz 2 ZPO in diesem Fall eben gerade der volle Betrag der Pro- zesskosten (Urk. 10 S. 2 unten). Über eine sinngemässe Anwendung von Art. 98 ZPO lässt sich die alte zürcherische Regelung von § 67 Abs. 4 ZPO/ZH unter der eidgenössischen ZPO nicht weiterführen. Ohne Kostenvorschuss besteht im En- dentscheid für eine Haftung der obsiegenden Partei kein Raum mehr. Im Übrigen liesse sich das Vorgehen der Vorinstanz nach dem Gesagten auch nicht etwa auf eine analoge Anwendung von Art. 68 Abs. 1 SchKG im Vollstreckungsverfahren gemäss Art. 335 ff. ZPO stützen, wonach der Gläubiger die Betreibungskosten (wozu auch die Kosten eines Rechtsöffnungsverfahrens gehören) - unabhängig von der allfälligen Leistung eines Kostenvorschusses - vorzuschiessen hat. Indem die Vorinstanz die Kosten vom obsiegenden Gesuchsteller (unter Erstattungs- pflicht der Gesuchsgegnerin) bezog, wandte sie das Recht mithin unrichtig an (vgl. Art. 320 lit. a ZPO), was zur Gutheissung der Beschwerde und zur Aufhe- bung des angefochtenen Kostendispositivs führt. 6.2. Da die Sache spruchreif ist, ist durch die Beschwerdeinstanz ein neuer Kos- tenentscheid zu treffen (Art. 327 Abs. 3 lit. b ZPO). Die Kosten des Vollstre- ckungsverfahrens sind ohne Haftung des Gesuchstellers der unterliegenden Ge- suchsgegnerin aufzuerlegen.</w:t>
      </w:r>
    </w:p>
    <w:p>
      <w:r>
        <w:rPr>
          <w:b/>
        </w:rPr>
        <w:t>E. 7</w:t>
      </w:r>
    </w:p>
    <w:p>
      <w:r>
        <w:t>Der Gesuchsteller obsiegt mit seiner Beschwerde. Zwar entgeht die Ge- suchsgegnerin den Kosten- und Entschädigungsfolgen nicht dadurch, dass sie sich im Beschwerdeverfahren eines Antrags enthält (Seiler, Die Berufung nach ZPO, Zürich 2013, Rz 1564), allerdings hat die Vorinstanz den mit dem Gesetz nicht zu vereinbarenden fehlerhaften Kostenbezugsentscheid zu vertreten, wes- halb es sich rechtfertigt, die Gerichtskosten in Anwendung von Art. 107 Abs. 2</w:t>
      </w:r>
    </w:p>
    <w:p>
      <w:r>
        <w:t>- 6 - ZPO auf die Gerichtskasse zu nehmen. Der vom Gesuchsteller geleistete Vor- schuss von Fr. 150.– (Urk. 15) ist diesem durch die Obergerichtskasse zurückzu- zahlen. Der Gesuchsteller lässt die Zusprechung einer Parteientschädigung für das Be- schwerdeverfahren beantragen (Urk. 10 S. 1, 4). Der Staat schuldet in solchen Fällen jedoch keine Entschädigung (vgl. OGer ZH PS110126 vom 19.07.2011, E. 8). Mangels Beschwerdeantwort und Identifikation mit dem angefochtenen Ur- teil schuldet auch die Gesuchsgegnerin keine Parteientschädigung (Seiler, a.a.O.). Abgesehen davon beziffert der Gesuchsteller seine Auslagen (Art. 95 Abs. 3 lit. a ZPO) nicht, auch legt er nicht dar, aus welchen Gründen und in wel- cher Höhe ihm eine Umtriebsentschädigung (Art. 95 Abs. 3 lit. c ZPO) auszurich- ten wäre. Ein pauschaler Hinweis auf "erheblichen Aufwand" (Urk. 10 S. 4) genügt dazu nicht.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