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RV180005 vom 28. März 2018</w:t>
      </w:r>
    </w:p>
    <w:p>
      <w:r>
        <w:t>ZH Obergericht, 2018-03-28, DE</w:t>
      </w:r>
    </w:p>
    <w:p>
      <w:r>
        <w:rPr>
          <w:b/>
        </w:rPr>
        <w:t xml:space="preserve">Quelle: </w:t>
      </w:r>
      <w:r>
        <w:t>https://mcp.opencaselaw.ch/entscheid/zh_obergericht_RV180005</w:t>
      </w:r>
    </w:p>
    <w:p>
      <w:r>
        <w:t>FR: ZH_OBERGERICHT RV180005 du 28 mars 2018</w:t>
      </w:r>
    </w:p>
    <w:p>
      <w:r>
        <w:t>IT: ZH_OBERGERICHT RV180005 del 28 marzo 2018</w:t>
      </w:r>
    </w:p>
    <w:p>
      <w:pPr>
        <w:pStyle w:val="Heading2"/>
      </w:pPr>
      <w:r>
        <w:t>Erwägungen</w:t>
      </w:r>
    </w:p>
    <w:p>
      <w:r>
        <w:rPr>
          <w:b/>
        </w:rPr>
        <w:t>E. 1</w:t>
      </w:r>
    </w:p>
    <w:p>
      <w:r>
        <w:t>a) Am 16. Januar 2018 reichte der Gesuchsteller beim Bezirksge- richt Winterthur (Vorinstanz) ein Gesuch auf Anweisung der Gesuchsgegnerin zur Räumung der ehemals ehelichen Liegenschaft ein. Nach Einholung einer Stel- lungnahme der Gesuchsgegnerin fällte die Vorinstanz am 12. März 2018 das ein- gangs aufgeführte Urteil (Urk. 11 = Urk. 14).</w:t>
      </w:r>
    </w:p>
    <w:p>
      <w:r>
        <w:t>- 3 - b) Hiergegen hat die Gesuchsgegnerin am 23. März 2018 fristgerecht Be- schwerde erhoben und die eingangs aufgeführten Beschwerdeanträge gestellt (Urk. 13). c) Die vorinstanzlichen Akten wurden beigezogen. Da sich die Beschwer- de sogleich als offensichtlich unbegründet erweist, kann auf die Einholung einer Beschwerdeantwort verzichtet werden (Art. 322 Abs. 1 ZPO).</w:t>
      </w:r>
    </w:p>
    <w:p>
      <w:r>
        <w:rPr>
          <w:b/>
        </w:rPr>
        <w:t>E. 2</w:t>
      </w:r>
    </w:p>
    <w:p>
      <w:r>
        <w:t>Mit dem vorliegenden Endentscheid im Beschwerdeverfahren wird das Gesuch um Erteilung der aufschiebenden Wirkung obsolet.</w:t>
      </w:r>
    </w:p>
    <w:p>
      <w:r>
        <w:rPr>
          <w:b/>
        </w:rPr>
        <w:t>E. 3</w:t>
      </w:r>
    </w:p>
    <w:p>
      <w:r>
        <w:t>a) Die Vorinstanz erwog im Wesentlichen, der Gesuchsteller stütze sich auf das rechtskräftige und damit vollstreckbare Scheidungsurteil des Bezirks- gerichts Winterthur vom 12. Februar 2015, in welchem die Gesuchsgegnerin ver- pflichtet werde, per 1. Januar 2018 die Liegenschaft zu verlassen. Die Gesuchs- gegnerin habe dies bis anhin nicht getan und im Scheidungsurteil selbst seien keine Vollstreckungsmassnahmen vorgesehen. Die Gesuchsgegnerin wende u.a. ein, der Gesuchsteller habe sich widersprüchlich verhalten, weshalb das Vollstre- ckungsgesuch rechtsmissbräuchlich sei; eine Beachtung dieses Einwands des Rechtsmissbrauchs komme jedoch von vornherein nicht in Frage, wenn – wie vor- liegend – eine Abänderung des Sachentscheids möglich gewesen wäre (die übri- gen, von der Vorinstanz verworfenen Einwendungen der Gesuchsgegnerin sind im Beschwerdeverfahren nicht mehr umstritten). Die Gesuchsgegnerin habe da- mit keine Einwände im Sinne von Art. 341 Abs. 3 ZPO erhoben. Das Scheidungs- urteil sei somit antragsgemäss zu vollstrecken (Urk. 14 S. 2 ff.).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w:t>
      </w:r>
    </w:p>
    <w:p>
      <w:r>
        <w:t>- 4 - Soweit daher die Gesuchsgegnerin in ihrer Beschwerde bloss eine eigene Sicht des Sachverhaltes vorträgt, ohne konkrete Rügen einer unrichtigen vor- instanzlichen Feststellung desselben zu erheben (Urk. 13 S. 3-5), ist darauf nicht weiter einzugehen. c) Die Gesuchsgegnerin macht in ihrer Beschwerde geltend, sie habe ge- mäss dem Scheidungsurteil die Kosten der Liegenschaft nur während der Aus- übung ihres Wohnrechts ganz zu tragen; aufgrund des je hälftigen Miteigentums- anteils seien die Kosten bei Nichtausübung des Wohnrechts entsprechend je hälf- tig zu tragen. Der Gesuchsteller habe im Jahre 2017 entgegen dem Scheidungs- urteil eine alleinige Tragung der Kosten durch die Gesuchsgegnerin auch über den 1. Januar 2018 hinaus verlangt. Damit habe der Gesuchsteller die im Schei- dungsverfahren getroffene Vereinbarung selber und in einem entscheidenden Punkt abgeändert. Diese eigene Abänderung des Gesuchstellers beschlage sei- nen im Vollstreckungsverfahren geltend gemachten Anspruch im Kerngehalt; in- dem er die Räumung gestützt auf den Vollstreckungstitel verlange und dabei in Abänderung desselben die Gesuchsgegnerin zur alleinigen Kostentragung ver- pflichte, verhalte er sich widersprüchlich. Dies stelle einen Fall von Rechtsmiss- brauch dar. Die Gesuchsgegnerin habe darauf vertrauen dürfen, dass sie weiter- hin in der Liegenschaft wohnen bleiben dürfe (Urk. 13 S. 5 f.). d) Im vorinstanzlichen Verfahren hatte die Gesuchsgegnerin behauptet, der Gesuchsteller habe ihr mehrfach mitgeteilt, er werde nach ihrem Auszug kei- nen Beitrag an die Kosten der Liegenschaft bezahlen (Urk. 9 S. 4). Dass hieraus ein Vertrauen von ihr begründet worden sein soll, sie müsse nicht ausziehen (per 1. Januar 2018), ist nicht nachzuvollziehen, nachdem schon nach eigener Be- hauptung von Verhältnissen nach dem Auszug die Rede war. Dies wird noch ver- stärkt durch die Schreiben des Gesuchstellers und seiner Rechtsvertreterin vom</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6'000.--. Die Beschwerde an das Bundesgericht hat keine aufschiebende Wirkung. Hinsichtlich des Fristenlaufs gelten die Art. 44 ff. BGG. Zürich, 28. März 2018 Obergericht des Kantons Zürich I. Zivilkammer Der Gerichtsschreiber: lic. iur. F. Rieke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