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RV170013 vom 5. Dezember 2017</w:t>
      </w:r>
    </w:p>
    <w:p>
      <w:r>
        <w:t>ZH Obergericht, 2017-12-05, DE</w:t>
      </w:r>
    </w:p>
    <w:p>
      <w:r>
        <w:rPr>
          <w:b/>
        </w:rPr>
        <w:t xml:space="preserve">Quelle: </w:t>
      </w:r>
      <w:r>
        <w:t>https://mcp.opencaselaw.ch/entscheid/zh_obergericht_RV170013</w:t>
      </w:r>
    </w:p>
    <w:p>
      <w:r>
        <w:t>FR: ZH_OBERGERICHT RV170013 du 5 décembre 2017</w:t>
      </w:r>
    </w:p>
    <w:p>
      <w:r>
        <w:t>IT: ZH_OBERGERICHT RV170013 del 5 dicembre 2017</w:t>
      </w:r>
    </w:p>
    <w:p>
      <w:pPr>
        <w:pStyle w:val="Heading2"/>
      </w:pPr>
      <w:r>
        <w:t>Volltext</w:t>
      </w:r>
    </w:p>
    <w:p>
      <w:r>
        <w:t>Obergericht des Kantons Zürich I. Zivilkammer Geschäfts-Nr.: RV170013-O/U Mitwirkend: Oberrichterin Dr. L. Hunziker Schnider, Vorsitzende, Oberrichter Dr. M. Kriech und Oberrichterin lic. iur. Ch. von Moos Würgler sowie Gerichtsschreiberin lic. iur. G. Ramer Jenny Beschluss vom 5. Dezember 2017 in Sachen A._____, Gesuchsgegnerin und Beschwerdeführerin vertreten durch Rechtsanwalt Dr. iur. X._____ gegen B._____, Gesuchsteller und Beschwerdegegner vertreten durch Rechtsanwalt lic. iur. Y._____ betreffend Vollstreckung Beschwerde gegen ein Urteil des Einzelgerichts im summarischen Verfah- ren am Bezirksgericht Winterthur vom 22. November 2017 (EZ170011-K)</w:t>
      </w:r>
    </w:p>
    <w:p>
      <w:r>
        <w:t>- 2 - Erwägungen: Mit Eingabe vom 23. November 2017 erhob die Beschwerdeführerin Be- schwerde gegen das Urteil der Vorinstanz vom 22. November 2017 und beantrag- te unter anderem, es sei superprovisorisch über einen Teil ihrer Begehren zu ent- scheiden und der Beschwerde die aufschiebende Wirkung zu erteilen (Urk. 21A+B S. 2). Mit Verfügung vom 23. November 2017 wies die Präsidentin der Kammer diese Anträge ab (Urk. 25). Mit Schreiben vom 24. November 2017, beim Obergericht eingegangen am 27. November 2017, zog die Beschwerdefüh- rerin die Beschwerde zurück (Urk. 26A+B). Das Verfahren ist entsprechend abzu- schreiben. Ausgangsgemäss sind die Prozesskosten des Rechtsmittelverfahrens der Beschwerdeführerin aufzuerlegen (Art. 106 Abs. 1 ZPO). Mangels erheblicher Umtriebe ist dem Beschwerdegegner für das Rechtsmittelverfahren keine Partei- entschädigung zuzusprechen. Es wird beschlossen: 1. Das Verfahren wird abgeschrieben. 2. Die zweitinstanzliche Entscheidgebühr wird auf Fr. 500.– festgesetzt. 3. Die Gerichtskosten des zweitinstanzlichen Verfahrens werden der Be- schwerdeführerin auferlegt. 4. Für das zweitinstanzliche Verfahren werden keine Parteientschädigungen zugesprochen. 5. Schriftliche Mitteilung an die Parteien, an den Beschwerdegegner unter Bei- lage der Doppel von Urk. 21B, Urk. 23, Urk. 24/1-10 und Urk. 26B, sowie an die Vorinstanz, je gegen Empfangsschein. Die erstinstanzlichen Akten gehen nach unbenütztem Ablauf der Rechtsmit- telfrist an die Vorinstanz zurück.</w:t>
      </w:r>
    </w:p>
    <w:p>
      <w:r>
        <w:t>- 3 - 6.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5. Dezember 2017 Obergericht des Kantons Zürich I. Zivilkammer Die Gerichtsschreiberin: lic. iur. G. Ramer Jenny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