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RV160010 vom 24. November 2016</w:t>
      </w:r>
    </w:p>
    <w:p>
      <w:r>
        <w:t>ZH Obergericht, 2016-11-24, DE</w:t>
      </w:r>
    </w:p>
    <w:p>
      <w:r>
        <w:rPr>
          <w:b/>
        </w:rPr>
        <w:t xml:space="preserve">Quelle: </w:t>
      </w:r>
      <w:r>
        <w:t>https://mcp.opencaselaw.ch/entscheid/zh_obergericht_RV160010</w:t>
      </w:r>
    </w:p>
    <w:p>
      <w:r>
        <w:t>FR: ZH_OBERGERICHT RV160010 du 24 novembre 2016</w:t>
      </w:r>
    </w:p>
    <w:p>
      <w:r>
        <w:t>IT: ZH_OBERGERICHT RV160010 del 24 novembre 2016</w:t>
      </w:r>
    </w:p>
    <w:p>
      <w:pPr>
        <w:pStyle w:val="Heading2"/>
      </w:pPr>
      <w:r>
        <w:t>Erwägungen</w:t>
      </w:r>
    </w:p>
    <w:p>
      <w:r>
        <w:rPr>
          <w:b/>
        </w:rPr>
        <w:t>E. 2</w:t>
      </w:r>
    </w:p>
    <w:p>
      <w:r>
        <w:t>Der Kläger erklärt sich bereit, dass die Thujahecke auf eine Höhe von 2,4 Meter heruntergeschnitten wird und dauernd unter der Schere gehalten wird. Der Rückschnitt erfolgt in der Vegetations- pause vom 01.11.2015 bis Ende Februar 2016.</w:t>
      </w:r>
    </w:p>
    <w:p>
      <w:r>
        <w:rPr>
          <w:b/>
        </w:rPr>
        <w:t>E. 2.1</w:t>
      </w:r>
    </w:p>
    <w:p>
      <w:r>
        <w:t>Die Entscheidgebühr für das Beschwerdeverfahren ist in Anwendung der § 4 Abs. 1 und 2, § 8 Abs. 1 und § 12 Abs. 1 und 2 GebV OG auf Fr. 1'500.– festzu- setzen. Ausgangsgemäss sind diese Kosten in Anwendung von Art. 106 Abs. 1 ZPO dem Kläger aufzuerlegen.</w:t>
      </w:r>
    </w:p>
    <w:p>
      <w:r>
        <w:rPr>
          <w:b/>
        </w:rPr>
        <w:t>E. 2.2</w:t>
      </w:r>
    </w:p>
    <w:p>
      <w:r>
        <w:t>Die Beklagte verlangt im Beschwerdeverfahren, sie sei mit insgesamt Fr. 550.– zu entschädigen, nämlich Fr. 350.– für die Aufwendung der Treuhände- rin, für das Aktenstudium und die Vorbereitung der Beschwerdeantwort, Fr. 50.– für ihre Auslagen und Fr. 150.– für ihren eigenen Aufwand (Urk. 16 S. 6). Prozessiert eine Partei, wie vorliegend die Beklagte, ohne berufsmässige Vertre- tung, so hat sie neben dem Ersatz notwendiger Auslagen (Art. 95 Abs. 3 lit. a ZPO) nur in begründeten Fällen Anspruch auf eine angemessene Umtriebs- entschädigung (Art. 95 Abs. 3 lit. c ZPO; BGer 5D_229/2011 vom 16. April 2012, E. 3.3). Grundsätzlich kann für die in eigener Prozesssache aufgewendete Zeit keine Entschädigung beansprucht werden. Die Botschaft ZPO sieht den begrün- deten Fall für eine Umtriebsentschädigung in erster Linie im Verdienstausfall einer selbständig erwerbenden Person (Botschaft ZPO, S. 7293; ZK ZPO-Suter/von Holzen, Art. 95 N 41). Die Beklagte begründet nicht, dass ihr ein solcher entstan- den sei. Sodann wurden weder die geltend gemachten Aufwendungen für die Treuhänderin noch die Auslagen belegt. Der Beklagten ist somit - insbesondere vor dem Hintergrund, dass bereits die Vorinstanz darauf hingewiesen hat, dass diese Positionen zu belegen sind (vgl. Urk. 11 E. 7.2.2.) - einzig für ihre mit der Beantwortung der Beschwerde verbundenen notwendigen Auslagen im Sinne von Art. 95 Abs. 3 lit. a ZPO (namentlich Versandspesen, Druck- und Kopierkosten) eine pauschale Entschädigung von Fr. 50.– zuzusprechen.</w:t>
      </w:r>
    </w:p>
    <w:p>
      <w:r>
        <w:t>- 11 - Es wird erkannt:</w:t>
      </w:r>
    </w:p>
    <w:p>
      <w:r>
        <w:rPr>
          <w:b/>
        </w:rPr>
        <w:t>E. 2.4</w:t>
      </w:r>
    </w:p>
    <w:p>
      <w:r>
        <w:t>Meter (vgl. Urk. 10 S. 4). Fehlt es demnach an einer Verpflichtung der Beklag- ten zum Rückschnitt der streitgegenständlichen Thuja-Hecke, kann die Vereinba- rung der Parteien vom 30. April 2015 nicht im Rahmen des vorliegenden Vollstre- ckungsverfahrens um eine solche neue Verpflichtung der Beklagten zu einem Tun ergänzt werden. Dafür ist - nach dem vorstehend Ausgeführten (E. III.3.3) - aus- schliesslich das Erkenntnis- und nicht das Vollstreckungsverfahren vorgesehen. Eine entsprechende Verpflichtung der Beklagten zum Rückschnitt der streitge- genständlichen Thuja-Hecke müsste somit zunächst in einem neuen Erkenntnis- verfahren festgestellt werden, damit eine Vollstreckung möglich wäre. Zudem lässt sich aus dem Gesetzeswortlaut von § 169 Abs. 2 EG ZGB - entgegen der Auffassung des Klägers - nicht unmittelbar eine Leistungspflicht der Beklagten als Eigentümerin ableiten. Auch die Konkretisierung, d.h. die Anwendung der abstrak- ten Sätze des objektiven Rechts auf den konkreten Fall (ZR 90 Nr. 15 E. 3.2.1 mit weiteren Hinweisen), gehört nämlich ins Erkenntnis- und nicht ins Vollstreckungs- verfahren. Eine gesetzliche Leistungspflicht stellt keinen Vollstreckungstitel dar. Die Beschwerde des Klägers ist somit abzuweisen.</w:t>
      </w:r>
    </w:p>
    <w:p>
      <w:r>
        <w:t>- 10 - IV. 1. Gegen die Höhe der vorinstanzlichen Entscheidgebühr und der Partei- entschädigung wurde nichts Konkretes vorgebracht. Die Beschwerde ist daher auch in dieser Hinsicht ohne Weiteres abzuweisen.</w:t>
      </w:r>
    </w:p>
    <w:p>
      <w:r>
        <w:rPr>
          <w:b/>
        </w:rPr>
        <w:t>E. 3</w:t>
      </w:r>
    </w:p>
    <w:p>
      <w:r>
        <w:t>D._____ nimmt mit der Beklagten Kontakt auf zwecks Übernahme der Hälfte der Anwaltskosten des Klägers im Höchstbetrag von Fr. 1'500.–.</w:t>
      </w:r>
    </w:p>
    <w:p>
      <w:r>
        <w:rPr>
          <w:b/>
        </w:rPr>
        <w:t>E. 3.1</w:t>
      </w:r>
    </w:p>
    <w:p>
      <w:r>
        <w:t>Vorab ist zu bemerken, dass der Kläger am eigenständigen Antrag auf Voll- streckbarerklärung der vor dem Friedensrichteramt C._____ geschlossenen Ver- einbarung der Parteien vom 30. April 2016 [rechte: 2015] (Antrag 1 gemäss Ein- gabe vom 28. Juni 2016 [Urk. 1]) im Beschwerdeverfahren nicht mehr festhält (vgl. Urk. 10 S. 2 f.), weshalb sich weitere Ausführungen diesbezüglich erübrigen.</w:t>
      </w:r>
    </w:p>
    <w:p>
      <w:r>
        <w:rPr>
          <w:b/>
        </w:rPr>
        <w:t>E. 3.2</w:t>
      </w:r>
    </w:p>
    <w:p>
      <w:r>
        <w:t>Nach Art. 336 Abs. 1 ZPO ist ein Entscheid vollstreckbar, wenn er rechts- kräftig ist und das Gericht die Vollstreckung nicht aufgeschoben hat (lit. a) oder noch nicht rechtskräftig ist, jedoch die vorzeitige Vollstreckung bewilligt worden ist (lit. b). Unter den Begriff des Entscheids im Sinne dieser Norm fallen auch Ent- scheidsurrogate wie etwa der gerichtliche Vergleich (BSK ZPO-Droese, Art. 335 N 19; KUKO ZPO-Kofmel Ehrenzeller, Art. 335 N 2). Der von den Parteien anläss- lich der Schlichtungsverhandlung vom 30. April 2015 vor dem Friedensrichteramt</w:t>
      </w:r>
    </w:p>
    <w:p>
      <w:r>
        <w:t>- 8 - C._____ geschlossene - und gemäss Urteil der II. Zivilkammer des hiesigen Ge- richts vom 16. September 2015 gültig zustande gekommene und vorliegend massgebliche - Vergleich (Urk. 2/2) ist, wie bereits von der Vorinstanz festgehal- ten (vgl. Urk. 11 E. 5.1), formell rechtskräftig und damit im Sinne von Art. 336 Abs. 1 ZPO vollstreckbar. Dies wird im Beschwerdeverfahren denn auch von keiner Seite bestritten.</w:t>
      </w:r>
    </w:p>
    <w:p>
      <w:r>
        <w:rPr>
          <w:b/>
        </w:rPr>
        <w:t>E. 3.3</w:t>
      </w:r>
    </w:p>
    <w:p>
      <w:r>
        <w:t>Zur formellen Vollstreckbarkeit im Sinne von Art. 336 ZPO tritt als weitere Vollstreckbarkeitsvoraussetzung die tatsächliche Möglichkeit hinzu, die im Ent- scheid oder Entscheidsurrogat festgestellte Leistungspflicht zu vollstrecken. Hierzu ist namentlich erforderlich, dass der formell vollstreckbare Entscheid die durchzusetzende Pflicht in sachlicher, örtlicher und zeitlicher Hinsicht so klar be- stimmt, dass das Vollstreckungsgericht diesbezüglich keine eigene Erkenntnis- tätigkeit entfalten muss (BSK ZPO-Droese, Art. 336 N 16; BGer 4A_269/2012 vom 7. Dezember 2012, E. 3.2 f.). Der Gegenstand der Zwangsvollstreckung muss sich deshalb klar, eindeutig, auch für jeden Dritten eindeutig, einwandfrei, unbedingt zuverlässig und unmissverständlich aus dem Vollstreckungstitel erge- ben, so dass über den Inhalt und die Tragweite der Verpflichtung keine Zweifel bestehen (ZR 90 Nr. 15 E. 3.2.1). Der Auslegung des Vollstreckungstitels sind damit enge Grenzen gesetzt (BK ZPO-Kellerhals, Art. 341 N 37 mit Hinweisen). Sie ist insbesondere abzugrenzen von der Konkretisierung und der Präzisierung. Sowohl die Konkretisierung als auch die Präzisierung sind nicht vom Vollstre- ckungsrichter vorzunehmen, sondern vom Sachrichter. Ist eine Frage überhaupt nicht bedacht worden, kann beim Sachrichter eine Ergänzung oder Abänderung des Vollstreckungstitels verlangt werden. Dem Adressaten eines Vollstreckungs- titels dürfen die ihm im Erkenntnisverfahren in einem viel weiteren Umfang zu- stehenden Parteirechte nicht durch "Auslegung" eines unvollständigen oder un- klaren Vollstreckungstitels im Vollstreckungsverfahren verkürzt werden (ZR 90 Nr. 15 E. 3.2.1; BGer 5A_479/2008 und 5A_297/2009 vom 11. August 2009, E. 5.3; OGer ZH RV160005 vom 10.8.2016, E. 4).</w:t>
      </w:r>
    </w:p>
    <w:p>
      <w:r>
        <w:rPr>
          <w:b/>
        </w:rPr>
        <w:t>E. 3.4</w:t>
      </w:r>
    </w:p>
    <w:p>
      <w:r>
        <w:t>Die Vorinstanz hielt (vgl. Urk. 11 E. 6.2 f.), wie auch die obergerichtliche II. Zivilkammer in ihrem Urteil vom 16. September 2015 (Urk. 2/3 E. 4b), zutreffend</w:t>
      </w:r>
    </w:p>
    <w:p>
      <w:r>
        <w:t>- 9 - fest, dass aus dem Wortlaut der relevanten Ziffern 1 und 2 der Vereinbarung der Parteien vom 30. April 2015 (Urk. 2/2) einzig die konkrete Pflicht D._____s her- vorgeht, die gewünschte Heckenhöhe mit einem Profil zu markieren. Eine klare Abmachung bzw. Verpflichtung, wer die Hecke auf die markierte Höhe zurück- schneiden muss, ergibt sich aus dem Wortlaut nicht. Davon, dass die Vereinba- rung der Parteien vom 30. April 2015 keine eindeutig bestimmte Leistungsver- pflichtung der Beklagten zum Inhalt hat, geht im Übrigen auch der Kläger aus. So rügt er im Rahmen der Beschwerde, die Vorinstanz gehe fälschlicherweise davon aus, erst der Vergleich verpflichte die Beklagte zum Rückschnitt. Die Rück- schnittsverpflichtung der Beklagten ergebe sich aber aus dem Gesetz (§ 169 Abs. 2 EG ZGB) und sei im Vergleich als Verpflichtung der Beklagten gar nicht mehr statuiert worden. Der Vergleich halte lediglich als Erleichterung und Entgegen- kommen gegenüber der Beklagten fest, dass nicht die von ihm verlangte Rück- schnittsverpflichtung auf 1.6 Meter unter den Parteien gelten solle, sondern auf</w:t>
      </w:r>
    </w:p>
    <w:p>
      <w:r>
        <w:rPr>
          <w:b/>
        </w:rPr>
        <w:t>E. 4</w:t>
      </w:r>
    </w:p>
    <w:p>
      <w:r>
        <w:t>Die Verfahrenskosten werden von den Parteien je zur Hälfte übernommen.</w:t>
      </w:r>
    </w:p>
    <w:p>
      <w:r>
        <w:rPr>
          <w:b/>
        </w:rPr>
        <w:t>E. 5</w:t>
      </w:r>
    </w:p>
    <w:p>
      <w:r>
        <w:t>(Mitteilung)</w:t>
      </w:r>
    </w:p>
    <w:p>
      <w:r>
        <w:rPr>
          <w:b/>
        </w:rPr>
        <w:t>E. 6</w:t>
      </w:r>
    </w:p>
    <w:p>
      <w:r>
        <w:t>(Beschwerde)"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