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RV150004 vom 16. Juni 2015</w:t>
      </w:r>
    </w:p>
    <w:p>
      <w:r>
        <w:t>ZH Obergericht, 2015-06-16, DE</w:t>
      </w:r>
    </w:p>
    <w:p>
      <w:r>
        <w:rPr>
          <w:b/>
        </w:rPr>
        <w:t xml:space="preserve">Quelle: </w:t>
      </w:r>
      <w:r>
        <w:t>https://mcp.opencaselaw.ch/entscheid/zh_obergericht_RV150004</w:t>
      </w:r>
    </w:p>
    <w:p>
      <w:r>
        <w:t>FR: ZH_OBERGERICHT RV150004 du 16 juin 2015</w:t>
      </w:r>
    </w:p>
    <w:p>
      <w:r>
        <w:t>IT: ZH_OBERGERICHT RV150004 del 16 giugno 2015</w:t>
      </w:r>
    </w:p>
    <w:p>
      <w:pPr>
        <w:pStyle w:val="Heading2"/>
      </w:pPr>
      <w:r>
        <w:t>Erwägungen</w:t>
      </w:r>
    </w:p>
    <w:p>
      <w:r>
        <w:rPr>
          <w:b/>
        </w:rPr>
        <w:t>E. 2</w:t>
      </w:r>
    </w:p>
    <w:p>
      <w:r>
        <w:t>Das Stadtammannamt Dübendorf wird angewiesen, auf Verlangen der Gesuchstelle- rin die Verpflichtung der Gesuchsgegner gemäss Dispositivziffer 1 dieses Urteils zu vollstrecken, nötigenfalls unter Beizug der Polizei. Die Gesuchstellerin hat die Voll- zugskosten vorzuschiessen, doch sind ihr diese von den Gesuchsgegnern je zur Hälf- te unter solidarischer Haftung für den ganzen Betrag zu ersetzen.</w:t>
      </w:r>
    </w:p>
    <w:p>
      <w:r>
        <w:rPr>
          <w:b/>
        </w:rPr>
        <w:t>E. 2.1</w:t>
      </w:r>
    </w:p>
    <w:p>
      <w:r>
        <w:t>Die Gesuchsgegner stellten sinngemäss ein Gesuch um Erstreckung der Beschwerdefrist, führten sie doch an, dass sie noch eine Stellungnahme nachsenden würden, in welcher sie erklären wollten, was seit 2007 in ihrer Lie- genschaft an der C._____-Strasse ... in 8600 Dübendorf alles geschehen sei (Urk. 21 S. 3).</w:t>
      </w:r>
    </w:p>
    <w:p>
      <w:r>
        <w:rPr>
          <w:b/>
        </w:rPr>
        <w:t>E. 2.2</w:t>
      </w:r>
    </w:p>
    <w:p>
      <w:r>
        <w:t>Bei der Frist von 10 Tagen zum Erheben der Beschwerde handelt es sich um eine gesetzliche Frist, welche nicht erstreckt werden kann (Art. 321 Abs. 2 ZPO in Verbindung mit Art. 144 Abs. 1 ZPO). Damit aber ist das Gesuch um Erstreckung der Beschwerdefrist abzuweisen. Anträge und Begründung sind innerhalb der Beschwerdefrist einzureichen. Eine solche Ergänzung ist denn auch trotz telefonischer Ankündigung seitens des Gesuchsgegners 1 bis dato nicht ein- gegangen (Urk. 24).</w:t>
      </w:r>
    </w:p>
    <w:p>
      <w:r>
        <w:rPr>
          <w:b/>
        </w:rPr>
        <w:t>E. 3</w:t>
      </w:r>
    </w:p>
    <w:p>
      <w:r>
        <w:t>Die Entscheidgebühr wird festgesetzt auf Fr. 420.–.</w:t>
      </w:r>
    </w:p>
    <w:p>
      <w:r>
        <w:rPr>
          <w:b/>
        </w:rPr>
        <w:t>E. 3.1</w:t>
      </w:r>
    </w:p>
    <w:p>
      <w:r>
        <w:t>Mit der Beschwerde können unrichtige Rechtsanwendung und offen- sichtlich unrichtige Feststellung des Sachverhalts geltend gemacht werden (Art. 320 ZPO). Die Beschwerde führende Partei hat im Einzelnen darzulegen, an</w:t>
      </w:r>
    </w:p>
    <w:p>
      <w:r>
        <w:t>- 4 -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rPr>
          <w:b/>
        </w:rPr>
        <w:t>E. 3.2</w:t>
      </w:r>
    </w:p>
    <w:p>
      <w:r>
        <w:t>Antrag Ziffer 5 ist als Antrag auf Vereinigung der genannten Verfahren entgegenzunehmen. Diesen Antrag begründeten die Gesuchsgegner damit, dass diese Kosten alle zusammenhängen würden, indem sie ausführten, dass Steuern, Strafanzeigen und Zivilstandsrecht alle mit dem Mietstreit in direkter Verbindung stünden (Urk. 21 S. 2). Da dieser Antrag erstmals im Beschwerdeverfahren ge- stellt worden ist, ist er neu und damit nach dem Gesagten unzulässig und unbe- achtlich (Art. 326 Abs. 1 ZPO). Entsprechend ist darauf nicht einzutreten.</w:t>
      </w:r>
    </w:p>
    <w:p>
      <w:r>
        <w:rPr>
          <w:b/>
        </w:rPr>
        <w:t>E. 3.3</w:t>
      </w:r>
    </w:p>
    <w:p>
      <w:r>
        <w:t>Ebenso neu ist Antrag Ziffer 3 betreffend Geschäfts Nr. ER120015-I. Damit ist auch dieser Antrag unzulässig und unbeachtlich (Art. 326 Abs. 1 ZPO).</w:t>
      </w:r>
    </w:p>
    <w:p>
      <w:r>
        <w:rPr>
          <w:b/>
        </w:rPr>
        <w:t>E. 3.4</w:t>
      </w:r>
    </w:p>
    <w:p>
      <w:r>
        <w:t>Des Weiteren vermag die Eingabe der Gesuchsgegner vom 4. Juni 2015 den formellen Anforderungen an eine Beschwerdebegründung nicht zu ge- nügen. Zwar machen die Gesuchsgegner sinngemäss erneut geltend, der diesem Vollstreckungsverfahren zugrundeliegende Vergleich, welchen die Parteien am 5. September 2012 (Geschäfts Nr. MM120061-I, Urk. 5/Prot. S. 3 f.) vor der Schlichtungsbehörde am Bezirksgericht Uster abgeschlossen hätten, sei nicht gültig, indes setzen sie sich mit den diesbezüglichen Erwägungen der Vorinstanz mit keinem Wort auseinander. Ebenso wenig stellt der Hinweis, wonach in der Liegenschaft einiges seit 2007 geschehen sei, keine ausreichende Auseinander- setzung mit dem vorinstanzlichen Entscheid dar. Entsprechend ist auf die Be- schwerde nicht einzutreten.</w:t>
      </w:r>
    </w:p>
    <w:p>
      <w:r>
        <w:t>- 5 -</w:t>
      </w:r>
    </w:p>
    <w:p>
      <w:r>
        <w:rPr>
          <w:b/>
        </w:rPr>
        <w:t>E. 3.5</w:t>
      </w:r>
    </w:p>
    <w:p>
      <w:r>
        <w:t>Damit erweist sich die Beschwerde als offensichtlich unbegründet, weshalb auf das Einholen einer Beschwerdeantwort der Gegenpartei verzichtet werden kann (Art. 322 Abs. 1 ZPO).</w:t>
      </w:r>
    </w:p>
    <w:p>
      <w:r>
        <w:rPr>
          <w:b/>
        </w:rPr>
        <w:t>E. 4</w:t>
      </w:r>
    </w:p>
    <w:p>
      <w:r>
        <w:t>Die Kosten werden den Gesuchsgegnern je zur Hälfte unter solidarischer Haftung für den ganzen Betrag auferlegt. Sie werden von der Gesuchstellerin unter Verrechnung mit dem von ihr geleisteten Kostenvorschuss bezogen, sind ihr aber von den Ge- suchsgegnern je zur Hälfte unter solidarischer Haftung für den ganzen Betrag zu er- setzen.</w:t>
      </w:r>
    </w:p>
    <w:p>
      <w:r>
        <w:rPr>
          <w:b/>
        </w:rPr>
        <w:t>E. 4.1</w:t>
      </w:r>
    </w:p>
    <w:p>
      <w:r>
        <w:t>Die Entscheidgebühr für das Beschwerdeverfahren ist in Anwendung von § 12 Abs. 1 und 2 GebV OG in Verbindung mit § 4 Abs. 1 und 2 GebV OG und § 8 Abs. 1 GebV OG auf Fr. 450.– festzusetzen. Die Kosten sind den unter- liegenden Gesuchsgegnern aufzuerlegen (Art. 106 Abs. 1 ZPO).</w:t>
      </w:r>
    </w:p>
    <w:p>
      <w:r>
        <w:rPr>
          <w:b/>
        </w:rPr>
        <w:t>E. 4.2</w:t>
      </w:r>
    </w:p>
    <w:p>
      <w:r>
        <w:t>Der Gesuchstellerin ist mangels relevanter Umtriebe im Beschwerde- verfahren keine Parteientschädigung zuzusprechen (vgl. Art. 95 Abs. 3 ZPO). Es wird beschlossen:</w:t>
      </w:r>
    </w:p>
    <w:p>
      <w:r>
        <w:rPr>
          <w:b/>
        </w:rPr>
        <w:t>E. 5</w:t>
      </w:r>
    </w:p>
    <w:p>
      <w:r>
        <w:t>Die Gesuchsgegner werden je zur Hälfte unter solidarischer Haftung für den ganzen Betrag verpflichtet, der Gesuchstellerin eine Parteientschädigung von Fr. 500.– zu- züglich 8 % Mehrwertsteuer zu bezahlen.</w:t>
      </w:r>
    </w:p>
    <w:p>
      <w:r>
        <w:rPr>
          <w:b/>
        </w:rPr>
        <w:t>E. 6</w:t>
      </w:r>
    </w:p>
    <w:p>
      <w:r>
        <w:t>(Schriftliche Mitteilung).</w:t>
      </w:r>
    </w:p>
    <w:p>
      <w:r>
        <w:rPr>
          <w:b/>
        </w:rPr>
        <w:t>E. 7</w:t>
      </w:r>
    </w:p>
    <w:p>
      <w:r>
        <w:t>(Rechtsmittelbelehrung: Beschwerde, Frist 10 Tage, Hinweis auf fehlenden Fristenstillstand gemäss Art. 145 Abs. 2 ZPO). " 1.2 Dieser Entscheid erging zunächst in unbegründeter, hernach auf Ersuchen der Gesuchsgegner und Beschwerdeführer (fortan Gesuchgegner) in begründeter Form (Urk. 16; Urk. 18 und Urk. 19).</w:t>
      </w:r>
    </w:p>
    <w:p>
      <w:r>
        <w:t>- 3 - 1.3 Mit Schreiben vom 4. Juni 2015 (überbracht am 5. Juni 2015) erhoben die Gesuchsgegner innert Frist Beschwerde mit folgenden, sinngemässen Anträ- gen (Urk. 21 S. 2): 1. Das Mietverhältnis sei längst möglich zu erstrecken. 2. Alle Gerichtskosten seien zulasten der Stadt Dübendorf Liegenschaftenverwaltung zu regeln. 3. Die Verfügung vom 25. Mai 2012, Geschäfts-Nr. ER120015-I/AS/U01/GT/BB, des Bezirksgerichts Uster, sei nochmals zu überprüfen. 4. Es sei das Protokoll, welches die von den Parteien vor der Schlichtungsbehörde am Bezirksgericht Uster geschlossene Vereinbarung enthalte, als ungültig zu erklären. 5. Das Urteil vom 13. April 2015 Geschäfts-Nr. EZ150001-I/AS/U01/Io/km sei mit dem aktuellen Fall, Verfügung des Bezirksgerichts Uster vom 2. März 2015 Geschäfts- Nr. EB140526-I/Si/Z01/sa/ma und EB140527-I/Si/Z01/sa/ma betreffend Gerichtskos- ten gemäss dem Beschluss des Obergerichts des Kantons Zürich vom 8. Mai 2014 "zusammenzustellen".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