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RU230007 vom 23. Mai 2023</w:t>
      </w:r>
    </w:p>
    <w:p>
      <w:r>
        <w:t>ZH Obergericht, 2023-05-23, DE</w:t>
      </w:r>
    </w:p>
    <w:p>
      <w:r>
        <w:rPr>
          <w:b/>
        </w:rPr>
        <w:t xml:space="preserve">Quelle: </w:t>
      </w:r>
      <w:r>
        <w:t>https://mcp.opencaselaw.ch/entscheid/zh_obergericht_RU230007</w:t>
      </w:r>
    </w:p>
    <w:p>
      <w:r>
        <w:t>FR: ZH_OBERGERICHT RU230007 du 23 mai 2023</w:t>
      </w:r>
    </w:p>
    <w:p>
      <w:r>
        <w:t>IT: ZH_OBERGERICHT RU230007 del 23 maggio 2023</w:t>
      </w:r>
    </w:p>
    <w:p>
      <w:pPr>
        <w:pStyle w:val="Heading2"/>
      </w:pPr>
      <w:r>
        <w:t>Erwägungen</w:t>
      </w:r>
    </w:p>
    <w:p>
      <w:r>
        <w:rPr>
          <w:b/>
        </w:rPr>
        <w:t>E. 1</w:t>
      </w:r>
    </w:p>
    <w:p>
      <w:r>
        <w:t>Ich fordere Zahlung von Schadenersatz Einkommen ab Novem- ber 2018 bis September 2021 im Betrag von CHF 234'000.-</w:t>
      </w:r>
    </w:p>
    <w:p>
      <w:r>
        <w:rPr>
          <w:b/>
        </w:rPr>
        <w:t>E. 2</w:t>
      </w:r>
    </w:p>
    <w:p>
      <w:r>
        <w:t>Ich fordere die Rückzahlung Leistungen für den geschützten Ar- beitsplatz Februar bis Oktober 2018 im Betrag von CHF 11'000.-</w:t>
      </w:r>
    </w:p>
    <w:p>
      <w:r>
        <w:rPr>
          <w:b/>
        </w:rPr>
        <w:t>E. 3</w:t>
      </w:r>
    </w:p>
    <w:p>
      <w:r>
        <w:t>Ich fordere vom Verein C._____, Herr D._____ Leiter …- zentrum und Frau E._____ …-vorstufe Ausbildnerin ein neues Arbeitszeugnis gemäss Artikel OR 330a und Artikel 127 OR An- passung Arbeitszeugnis gemäss Vorlage A._____.</w:t>
      </w:r>
    </w:p>
    <w:p>
      <w:r>
        <w:rPr>
          <w:b/>
        </w:rPr>
        <w:t>E. 4</w:t>
      </w:r>
    </w:p>
    <w:p>
      <w:r>
        <w:t>Gemäss Art. 326 Abs. 1 ZPO sind im Beschwerdeverfahren neue Be- weismittel ausgeschlossen. Dies wird mit dem Charakter der Beschwerde be- gründet, die sich als ausserordentliches Rechtsmittel im Wesentlichen auf die Rechtskontrolle beschränkt und nicht das erstinstanzliche Verfahren fortsetzen soll. Das Novenverbot ist grundsätzlich umfassend (Freiburghaus/Afheldt, in: Sut- ter-Somm/ Hasenböhler/Leuenberger, ZPO-Komm., Art. 326 N 3 f.). Die erstmals im Beschwerdeverfahren eingereichten Urkunden 9/1 S. 6-7, 9/2 und 9/3 ab S. 12 sind im Sinne von Art. 326 Abs. 1 ZPO als verspätet zu be- trachten und können im Beschwerdeverfahren nicht mehr berücksichtigt werden. Damit diese hätten berücksichtigt werden können, hätten sie im vorinstanzlichen Verfahren dem Gericht bereits vorliegen müssen.</w:t>
      </w:r>
    </w:p>
    <w:p>
      <w:r>
        <w:rPr>
          <w:b/>
        </w:rPr>
        <w:t>E. 5</w:t>
      </w:r>
    </w:p>
    <w:p>
      <w:r>
        <w:t>a) Die beschwerdeführende Partei hat im Einzelnen darzulegen, an wel- chen Mängeln (unrichtige Rechtsanwendung, offensichtlich unrichtige Feststel- lung des Sachverhalts; Art. 320 ZPO) der angefochtene Entscheid ihrer Ansicht nach leidet (Freiburghaus/Afheldt, in: Sutter-Somm/Hasenböhler/Leuenberger, ZPO Komm., Art. 321 N 15). Unerlässlich ist, dass die Beschwerde auf die Be- gründung des angefochtenen Entscheids eingeht. Die beschwerdeführende Partei soll in der Beschwerdeschrift nicht bloss die Standpunkte, die sie im vorinstanzli- chen Verfahren eingenommen hat, erneut bekräftigen, sondern mit ihrer Kritik an den als fehlerhaft erachteten Erwägungen der Vorinstanz ansetzen. In wörtlichen Wiederholungen der früheren Eingaben kann von vornherein keine genügende Auseinandersetzung mit dem angefochtenen Entscheid erblickt werden. Die Be- gründung hat in der Beschwerdeschrift selbst zu erfolgen (vgl. Art. 321 Abs. 1 ZPO); der blosse Verweis auf Ausführungen in anderen Rechtsschriften oder auf die Akten reicht nicht aus (vgl. zum diesbezüglich analogen bundesgerichtlichen</w:t>
      </w:r>
    </w:p>
    <w:p>
      <w:r>
        <w:t>- 5 - Verfahren BGer 4A_498/2021 vom 21. Dezember 2021, E. 2.1 m.w.H., und BGer 5A_563/2021 vom 18. Oktober 2021, E. 2.3 m.w.H.).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Der Gesuchsteller hat sich im Beschwerdeverfahren inhaltlich mit den in vorstehender Erwägung 3.a aufgeführten Erwägungen der Vorinstanz nicht konk- ret auseinandergesetzt (Urk. 6; siehe auch Urk. 9/2 S. 1 f., sofern es sich dabei um einen Teil der Beschwerdeschrift handeln sollte). So äusserte er sich nicht zur vorinstanzlichen Erwägung, dass seine erstinstanzliche Eingabe weder Ausfüh- rungen zur Nichtaussichtslosigkeit der Klage enthalte noch dass er das Funda- ment seiner – nicht leicht verständlichen – Rechtsbegehren auch nur ansatzweise schlüssig dargelegt habe (Urk. 7 S. 5 E. II.6). Sodann äusserte er sich im Be- schwerdeverfahren auch nicht zur vorinstanzlichen Erwägung, es sei nicht be- hauptet, geschweige denn glaubhaft gemacht worden, wie sich die Forderung – im nicht unerheblichen Betrag – von Fr. 234'000.– zusammensetze und wie sie begründet sein solle (Urk. 7 S. 6 E. II.6). Der Gesuchsteller liess schliesslich auch das vorinstanzliche Fazit unkommentiert, dass er nach dem in Erwägung II.6 der angefochtenen Verfügung Gesagten mit seiner Eingabe den Anforderungen an eine hinreichende Begründung und Substantiierung eines Gesuchs um Gewäh- rung der unentgeltlichen Prozessführung nicht genüge (Urk. 7 S. 6 E. II.7). Einzig neue, im Beschwerdeverfahren aufgrund von Art. 326 Abs. 1 ZPO nicht mehr zu- lässige Beweismittel einzureichen und dazu auszuführen, aufgrund von Zeitdruck habe er die vollständigen Akten der Vorinstanz nicht zukommen lassen (Urk. 6 S. 2), stellt keine genügende Auseinandersetzung mit den erstinstanzlichen Er- wägungen der angefochtenen Verfügung dar. Auf die Beschwerde des Gesuch- stellers ist demnach gesamthaft nicht einzutreten. Abschliessend zu erwähnen bleibt, dass die Vorinstanz entgegen den Aus- führungen des Gesuchstellers diesem in der angefochtenen Verfügung keine Frist zur Ergänzung der Unterlagen betreffend das Schlichtungsverfahren beim Frie-</w:t>
      </w:r>
    </w:p>
    <w:p>
      <w:r>
        <w:t>- 6 - densrichteramt B._____ angesetzt, sondern sein das Schlichtungsverfahren be- treffende Gesuch um Gewährung der unentgeltlichen Rechtspflege abgewiesen hat.</w:t>
      </w:r>
    </w:p>
    <w:p>
      <w:r>
        <w:rPr>
          <w:b/>
        </w:rPr>
        <w:t>E. 6</w:t>
      </w:r>
    </w:p>
    <w:p>
      <w:r>
        <w:t>Da die Beschwerde – wie aufgezeigt – von vornherein aussichtslos war, kann dem Gesuchsteller die von ihm wohl sinngemäss auch für das Beschwerde- verfahren beantragte unentgeltliche Rechtspflege (Urk. 6) nicht gewährt werden (vgl. Art. 117 lit. b ZPO).</w:t>
      </w:r>
    </w:p>
    <w:p>
      <w:r>
        <w:rPr>
          <w:b/>
        </w:rPr>
        <w:t>E. 7</w:t>
      </w:r>
    </w:p>
    <w:p>
      <w:r>
        <w:t>Das Beschwerdeverfahren ist kostenpflichtig, da die Kostenfreiheit im Ver- fahren um Gewährung der unentgeltlichen Rechtspflege gemäss höchstrichterli- cher Rechtsprechung nur für das Gesuchs-, nicht hingegen für das entsprechen- de Rechtsmittelverfahren gilt (BGer 5D_284/2020 vom 21. Juni 2021, E. 1.2 m.w.H.). Der Streitwert der Hauptsache ist vorliegend auf Fr. 245'000.– (exkl. Streitwert betreffend Abänderung des Arbeitszeugnisses) festzusetzen. Die Ent- scheidgebühr für das Beschwerdeverfahren ist in Anwendung von § 4 Abs. 1 und 2, § 8 Abs. 1, § 10 Abs. 1 und § 12 Abs. 1 und 2 GebV OG auf Fr. 300.– festzu- setzen und dem unterliegenden Gesuchsteller aufzuerlegen (Art. 106 Abs. 1 ZPO). Von der Zusprechung einer Parteientschädigung ist abzusehen.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