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RU220031 vom 19. April 2022</w:t>
      </w:r>
    </w:p>
    <w:p>
      <w:r>
        <w:t>ZH Obergericht, 2022-04-19, DE</w:t>
      </w:r>
    </w:p>
    <w:p>
      <w:r>
        <w:rPr>
          <w:b/>
        </w:rPr>
        <w:t xml:space="preserve">Quelle: </w:t>
      </w:r>
      <w:r>
        <w:t>https://mcp.opencaselaw.ch/entscheid/zh_obergericht_RU220031</w:t>
      </w:r>
    </w:p>
    <w:p>
      <w:r>
        <w:t>FR: ZH_OBERGERICHT RU220031 du 19 avril 2022</w:t>
      </w:r>
    </w:p>
    <w:p>
      <w:r>
        <w:t>IT: ZH_OBERGERICHT RU220031 del 19 aprile 2022</w:t>
      </w:r>
    </w:p>
    <w:p>
      <w:pPr>
        <w:pStyle w:val="Heading2"/>
      </w:pPr>
      <w:r>
        <w:t>Erwägungen</w:t>
      </w:r>
    </w:p>
    <w:p>
      <w:r>
        <w:rPr>
          <w:b/>
        </w:rPr>
        <w:t>E. 2</w:t>
      </w:r>
    </w:p>
    <w:p>
      <w:r>
        <w:t>Die Vorinstanz erwog zusammengefasst, eine Person habe gemäss Art. 117 ZPO Anspruch auf unentgeltliche Rechtspflege, wenn sie nicht über die erforderli- chen Mittel verfüge und ihr Rechtsbegehren nicht als aussichtslos erscheine (Urk. 7 S. 3). Der Gesuchsteller habe seine Mittellosigkeit wohl hinreichend darge- legt. Sie brauche indessen nicht abschliessend beurteilt zu werden, da dem Ge- such aus anderen Gründen nicht stattgegeben werden könne (Urk. 7 S. 4). In Bezug auf die Aussichtslosigkeit hielt die Vorinstanz fest, dass die Aus- führungen des Gesuchstellers nicht durchwegs leicht nachvollziehbar seien. So- weit der Gesuchsteller begehre, dass ihm rückwirkend sämtliche von ihm geleiste- ten Unterhaltsbeiträge zurückzuerstatten seien, mache er im Wesentlichen gel- tend, dass das Obergericht Zug mit Urteil vom 11. November 2020 in Abänderung eines Eheschutzentscheids vorsorglich für die Dauer des anhängigen Schei- dungsverfahrens den durch den Gesuchsteller zu leistenden Kindesunterhalt auf Fr. 1'083.– festgelegt habe und dass bereits ein Gesuch um Abänderung dieser vorsorglich festgelegten Unterhaltsbeiträge abgewiesen worden sei. Da selbst das Scheidungsgericht nur in Ausnahmefällen auf die vorsorglich festgelegten Unter- haltsbeiträge zurückkommen könne, könne deshalb nicht die Rede davon sein, dass sich eine Partei mit hinreichenden finanziellen Mitteln dazu entschliessen würde, vor einer anderen Behörde ein weiteres Rechtsverfahren anzustrengen und um eine Rückerstattung der geleisteten Unterhaltsbeiträge zu ersuchen. Das Rechtsbegehren Ziff. 2 des Gesuchstellers sei daher im Rahmen einer summari- schen Prüfung als aussichtslos zu beurteilen (Urk. 7 S. 5 f.). Weiter führte die Vorinstanz aus, dass der Gesuchsteller begehre, in Zukunft keine Unterhaltsbeiträge mehr leisten zu müssen. Es werde jedoch das Kantons- gericht Zug im derzeit dort hängigen Scheidungsverfahren beurteilen müssen, ob und in welcher Höhe der Gesuchsteller künftig verpflichtet werden könne, Unter-</w:t>
      </w:r>
    </w:p>
    <w:p>
      <w:r>
        <w:t>- 4 - haltsbeiträge für seine Kinder zu leisten. Erst im Anschluss an eine definitive Fest- legung der Höhe der durch den Gesuchsteller in Zukunft zu leistenden Unter- haltsbeiträge liesse sich beurteilen, inwieweit dieser dadurch in seiner Persönlich- keit verletzt werde. Dieser bestehende Konnex zu einem derzeit hängigen, ergeb- nisoffenen Verfahren habe zur Konsequenz, dass keine summarische Prüfung der Erfolgsaussichten der gestellten Rechtsbegehren vorgenommen werden könne. Somit könne dem Gesuch um unentgeltliche Rechtspflege aktuell nicht stattgege- ben werden. Bei dieser Ausgangslage könne auf eine Beurteilung der Erfolgsaus- sichten der prozessualen Anträge des Gesuchstellers verzichtet werden (Urk. 7 S. 7).</w:t>
      </w:r>
    </w:p>
    <w:p>
      <w:r>
        <w:rPr>
          <w:b/>
        </w:rPr>
        <w:t>E. 3</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 7. Sep- tember 2016, E. 3.1; BGer 5A_206/2016 vom 1. Juni 2016, E. 4.2; BGer 5A_488/2015 vom 21. August 2015, E. 3.2, je mit Hinweis auf BGE 138 III 374 E. 4.3.1). Sodann sind neue Anträge, neue Tatsachenbehauptungen und neue Beweismittel im Beschwerdeverfahren ausgeschlossen (Novenverbot, vgl. Art. 326 Abs. 1 ZPO), weshalb auf entsprechende Ausführungen des Gesuchstel- lers (bspw. zur Verjährung [Urk. 6 S. 4 und Urk. 10 S. 4] oder zur Gewährung des rechtlichen Gehörs bei der Subrogation des Unterhaltsanspruchs [Urk. 10 S. 5]) nicht weiter einzugehen ist.</w:t>
      </w:r>
    </w:p>
    <w:p>
      <w:r>
        <w:rPr>
          <w:b/>
        </w:rPr>
        <w:t>E. 4</w:t>
      </w:r>
    </w:p>
    <w:p>
      <w:r>
        <w:t>Soweit die Beschwerde des Gesuchstellers diesen formellen Anforderungen überhaupt genügt, ist sie unbegründet. Er macht in seinen Eingaben – soweit ver- ständlich – im Wesentlichen geltend, die im Rahmen des Scheidungsverfahrens</w:t>
      </w:r>
    </w:p>
    <w:p>
      <w:r>
        <w:t>- 5 - vom Kantonsgericht Zug festgelegte Unterhaltsregelung greife in sein Existenzmi- nimum ein und sei daher nichtig. Indem die Gemeinde Wädenswil diesen (nichti- gen) Unterhalt bevorschusse, liege eine Verletzung von Art. 27 ZGB und Art. 285 ZGB vor. Dies habe die Vorinstanz nicht berücksichtigt (Urk. 6 S. 3 ff. und Urk. 10 S. 3 ff.). Damit setzt sich der Gesuchsteller in seiner Beschwerde nicht mit dem angefochtenen Entscheid auseinander, sondern wiederholt lediglich seine Ausfüh- rungen aus dem erstinstanzlichen Gesuch (vgl. Urk. 1/2). Insbesondere geht er mit keinem Wort auf die oben zusammengefassten Erwägungen der Vorinstanz ein. Er zeigt nicht auf, inwiefern der angefochtene Entscheid als fehlerhaft zu be- trachten sei. Des Weiteren ist sein Einwand, die Vorinstanz habe kein öffentliches Verfahren durchgeführt und sei ihrer richterlichen Fragepflicht nicht nachgekom- men (Urk. 10 S. 5), unbegründet. Einerseits fand gar keine Gerichtsverhandlung statt, an welcher die Öffentlichkeit hätte teilnehmen können. Eine solche war auch nicht vorgeschrieben, zumal der Grundsatz der Justizöffentlichkeit im Verfahren betreffend unentgeltliche Rechtspflege nicht gilt (vgl. BGer 4A_179/2019 vom 24. September 2019, E. 2.3). Andererseits kann der Vorinstanz nicht vorgeworfen werden, ihrer richterlichen Fragepflicht nicht nachgekommen zu sein. Die Erfolg- saussichten eines Rechtsbegehrens sind aufgrund einer summarischen, auf Glaubhaftmachen beschränkten Prüfung zum Zeitpunkt der Gesuchseinreichung zu beurteilen (BSK ZPO-Rüegg/Rüegg, Art. 117 N 20). Auch wenn das Verfahren um Gewährung der unentgeltlichen Rechtspflege vom Untersuchungsgrundsatz beherrscht wird, trifft die gesuchstellende Partei eine umfassende Mitwirkungs- pflicht, d.h. sie hat neben ihrer wirtschaftlichen Situation auch die Erfolgsaussich- ten ihrer Rechtsbegehren glaubhaft zu machen (BSK ZPO-Rüegg/Rüegg, Art. 119 N 3). Die Erfolgsaussichten wurden von der Vorinstanz überprüft, und da sich der Gesuchsteller im Beschwerdeverfahren nicht mit diesen Ausführungen auseinan- dersetzt, kommt er seiner Begründungsobliegenheit nicht nach (vgl. oben Ziff. 3). Seine Beschwerde ist daher abzuweisen, soweit darauf einzutreten ist. Ergänzend sei angemerkt, dass die Vorinstanz die Aussichten des Gesuch- stellers, mit seinen Begehren in der Sache zu obsiegen, aufgrund der Aktenlage zumindest im Ergebnis zu Recht als ungenügend betrachtet und das Gesuch</w:t>
      </w:r>
    </w:p>
    <w:p>
      <w:r>
        <w:t>- 6 - demnach zu Recht wegen Aussichtslosigkeit (Art. 117 lit. b ZPO) abgewiesen hat (vgl. BGer 4D_67/2017 vom 22. November 2017, E. 3.2.2).</w:t>
      </w:r>
    </w:p>
    <w:p>
      <w:r>
        <w:rPr>
          <w:b/>
        </w:rPr>
        <w:t>E. 5</w:t>
      </w:r>
    </w:p>
    <w:p>
      <w:r>
        <w:t>Gemäss Art. 117 ZPO hat eine Partei Anspruch auf unentgeltliche Rechts- pflege, wenn sie nicht über die erforderlichen Mittel verfügt und ihr Rechtsbegeh- ren nicht aussichtslos erscheint. Die Beschwerde war indes, wie oben aufgezeigt, von vornherein aussichtslos, weshalb dem Gesuchsteller die von ihm beantragte unentgeltliche Rechtspflege für das zweitinstanzliche Verfahren nicht gewährt werden kann. Aus demselben Grund ist ihm auch kein Rechtsbeistand nach Art. 69 ZPO zu bestellen (vgl. BGer 2C_708/2016 vom 24. August 2016, E. 2.2). Im Übrigen zeigen die Eingaben des Gesuchstellers, dass er keineswegs im Sinne von Art. 69 ZPO "offensichtlich nicht im Stande ist, den Prozess selbst zu führen" oder führen zu lassen. Vielmehr scheint er – zumindest unter Zuhilfe- nahme seines "Sozialen Netzwerkes" (vgl. Urk. 6 S. 5 und Urk. 10 S. 5) – durch- aus befähigt, konkrete und verständliche Rechtsbegehren zu formulieren und sei- ne Standpunkte vor Gericht angemessen zu begründen. Damit ist seine Postulati- onsfähigkeit aber ungeachtet seiner geltend gemachten kognitiven Behinderung zu bejahen und fehlt es an den strengen Voraussetzungen von Art. 69 ZPO, der restriktiv zu handhaben ist. Dass seine Rechtsbegehren in der Sache (zu) wenig aussichtsreich erscheinen und dass er in den angestrengten Rechtsmittelverfah- ren "nicht die Genauigkeit aufs Papier bringen kann, wie ein Gericht dies verlangt" (vgl. Urk. 6 S. 3; Urk. 10 S. 3), ändert daran nichts und führt nicht dazu, dass ihm vom Gericht eine anwaltliche Vertretung zu bestellen wäre (einlässlich zu den restriktiven Voraussetzungen von Art. 69 ZPO BSK ZPO-Tenchio, Art. 69 N 8 mit zahlreichen Hinweisen; Hrubesch-Millauer, DIKE-Komm-ZPO, Art. 69 N 2 ff.). Solches lässt sich auch nicht aus Art. 12 f. des Übereinkommens über die Rechte von Menschen mit Behinderungen vom 13. Dezember 2006 (SR 0.109) ableiten (vgl. Urk. 6 S. 1 und S. 3; Urk. 10 S. 2 f.).</w:t>
      </w:r>
    </w:p>
    <w:p>
      <w:r>
        <w:rPr>
          <w:b/>
        </w:rPr>
        <w:t>E. 6</w:t>
      </w:r>
    </w:p>
    <w:p>
      <w:r>
        <w:t>Die Kostenlosigkeit des Verfahrens betreffend unentgeltliche Rechtspflege (Art. 119 Abs. 6 ZPO) gilt nicht für das Beschwerdeverfahren (BGE 137 III 470). Die Entscheidgebühr für das Beschwerdeverfahren ist in Anwendung von § 12 Abs. 1 und 2 GebV OG in Verbindung mit § 9 Abs. 1 GebV OG auf Fr. 300.– fest-</w:t>
      </w:r>
    </w:p>
    <w:p>
      <w:r>
        <w:t>- 7 - zusetzen und ausgangsgemäss dem Gesuchsteller aufzuerlegen. Parteientschä- 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