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RU220029 vom 28. März 2022</w:t>
      </w:r>
    </w:p>
    <w:p>
      <w:r>
        <w:t>ZH Obergericht, 2022-03-28, DE</w:t>
      </w:r>
    </w:p>
    <w:p>
      <w:r>
        <w:rPr>
          <w:b/>
        </w:rPr>
        <w:t xml:space="preserve">Quelle: </w:t>
      </w:r>
      <w:r>
        <w:t>https://mcp.opencaselaw.ch/entscheid/zh_obergericht_RU220029</w:t>
      </w:r>
    </w:p>
    <w:p>
      <w:r>
        <w:t>FR: ZH_OBERGERICHT RU220029 du 28 mars 2022</w:t>
      </w:r>
    </w:p>
    <w:p>
      <w:r>
        <w:t>IT: ZH_OBERGERICHT RU220029 del 28 marzo 2022</w:t>
      </w:r>
    </w:p>
    <w:p>
      <w:pPr>
        <w:pStyle w:val="Heading2"/>
      </w:pPr>
      <w:r>
        <w:t>Erwägungen</w:t>
      </w:r>
    </w:p>
    <w:p>
      <w:r>
        <w:rPr>
          <w:b/>
        </w:rPr>
        <w:t>E. 1</w:t>
      </w:r>
    </w:p>
    <w:p>
      <w:r>
        <w:t>Das B._____ (Klägerin und Beschwerdegegnerin, nachfolgend Beschwer- degegnerin) leitete mit Eingabe vom 29. Oktober 2021 bei der Schlichtungsbe- hörde des Bezirkes Horgen ein Schlichtungsverfahren gegen A._____ (Beklagte und Beschwerdeführerin, nachfolgend Beschwerdeführerin) betreffend eine Aus- weisung ein (act. 1). Nach Durchführung der Schlichtungsverhandlung am 13. Dezember 2021 in Abwesenheit der Beschwerdeführerin unterbreitete die Schlichtungsbehörde den Parteien gleichentags einen Urteilsvorschlag (act. 6), welchen die Beschwerdeführerin in der Folge ablehnte (act. 11). Mit Beschluss vom 24. Januar 2022 erteilte die Schlichtungsbehörde der Beschwerdeführerin die Klagebewilligung (act. 12 = act. 15).</w:t>
      </w:r>
    </w:p>
    <w:p>
      <w:r>
        <w:rPr>
          <w:b/>
        </w:rPr>
        <w:t>E. 2</w:t>
      </w:r>
    </w:p>
    <w:p>
      <w:r>
        <w:t>Gegen diesen Beschluss erhob die Beschwerdeführerin mit Eingabe vom</w:t>
      </w:r>
    </w:p>
    <w:p>
      <w:r>
        <w:rPr>
          <w:b/>
        </w:rPr>
        <w:t>E. 4</w:t>
      </w:r>
    </w:p>
    <w:p>
      <w:r>
        <w:t>Im vorliegenden Verfahren sind gemäss Art. 113 Abs. 1 und Abs. 2 lit. c ZPO keine Kosten zu erheben und keine Entschädigungen zuzusprechen, was auch im Rechtsmittelverfahren gilt (vgl. OGer ZH RU200055 vom 11. November 2020; OGer ZH RU200028 vom 26. Juni 2020; OGer RU170027 vom 5. Juli 2017; OGer ZH RU160084 vom 19. Januar 2017; RU150009 vom 19. Februar 2015; OGer ZH PD110010 vom 31. Oktober 2011 E. 4.a; OGer ZH PD110005 vom 23. Juni 2011).</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