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RU210100 vom 19. November 2021</w:t>
      </w:r>
    </w:p>
    <w:p>
      <w:r>
        <w:t>ZH Obergericht, 2021-11-19, DE</w:t>
      </w:r>
    </w:p>
    <w:p>
      <w:r>
        <w:rPr>
          <w:b/>
        </w:rPr>
        <w:t xml:space="preserve">Quelle: </w:t>
      </w:r>
      <w:r>
        <w:t>https://mcp.opencaselaw.ch/entscheid/zh_obergericht_RU210100</w:t>
      </w:r>
    </w:p>
    <w:p>
      <w:r>
        <w:t>FR: ZH_OBERGERICHT RU210100 du 19 novembre 2021</w:t>
      </w:r>
    </w:p>
    <w:p>
      <w:r>
        <w:t>IT: ZH_OBERGERICHT RU210100 del 19 novembre 2021</w:t>
      </w:r>
    </w:p>
    <w:p>
      <w:pPr>
        <w:pStyle w:val="Heading2"/>
      </w:pPr>
      <w:r>
        <w:t>Erwägungen</w:t>
      </w:r>
    </w:p>
    <w:p>
      <w:r>
        <w:rPr>
          <w:b/>
        </w:rPr>
        <w:t>E. 2</w:t>
      </w:r>
    </w:p>
    <w:p>
      <w:r>
        <w:t>Es ist gerichtlich festzustellen, dass der Mieter vom 3. OG (C._____) der Klä- gerin nach 22 Uhr vom seinem Sofabereich auf der Loggia mit Lärm andau- ernd belästigt</w:t>
      </w:r>
    </w:p>
    <w:p>
      <w:r>
        <w:rPr>
          <w:b/>
        </w:rPr>
        <w:t>E. 2.1</w:t>
      </w:r>
    </w:p>
    <w:p>
      <w:r>
        <w:t>Bei der Klagebewilligung handelt es sich nicht um einen Entscheid und sie ist dementsprechend nicht anfechtbar (BGE 140 III 227 E. 3 = Pra 104/2015 Nr. 35; BGE 139 III 273 E. 2.3 = Pra 103/2014 Nr. 6). Sie schliesst das Verfahren nicht ab, sondern hält lediglich die ausgebliebene Einigung zwischen den Parteien fest und öffnet dergestalt dem Kläger den Weg ans Gericht (Art. 209 Abs. 3 ZPO). Hingegen hat der im Rahmen einer Klagebewilligung ergangene Spruch über die Kosten des Schlichtungsverfahrens Entscheidcharakter und stellt grundsätzlich eine mit Kostenbeschwerde anfechtbare Verfügung dar (BGer 4D_68/2013 vom 12. November 2013, E. 3). Dementsprechend ist auf die Beschwerde nur insoweit einzutreten, als sie sich gegen die Höhe der Gebühr für das Schlichtungsverfah- ren richtet (Rechtsmittelanträge Ziff. 3 und 4). Auf die Rechtsmittelanträge Ziff. 1, 2 und 5 ist hingegen nicht einzutreten.</w:t>
      </w:r>
    </w:p>
    <w:p>
      <w:r>
        <w:rPr>
          <w:b/>
        </w:rPr>
        <w:t>E. 2.2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(Noven) sind im Beschwerdeverfahren ausgeschlossen (Art. 326 Abs. 1 ZPO). 3. Die Vorinstanz ging ermessensweise von einem Streitwert von über Fr. 1'000.–, jedoch höchstens Fr. 10'000.– aus. In der Folge setzte sie die Kosten für das Schlichtungsverfahren auf Fr. 420.– fest (Urk. 30 S. 2).</w:t>
      </w:r>
    </w:p>
    <w:p>
      <w:r>
        <w:t>- 5 -</w:t>
      </w:r>
    </w:p>
    <w:p>
      <w:r>
        <w:rPr>
          <w:b/>
        </w:rPr>
        <w:t>E. 3</w:t>
      </w:r>
    </w:p>
    <w:p>
      <w:r>
        <w:t>Die Stockwerkeigentümergemeinschaft sei verpflichtet, D._____ zu verpflich- ten, ihren Mieter (C._____) zu verpflichten, die Hausordnung einzuhalten und die Sofa von der Ende der Loggia bzw von der Loggia zu entfernen und der Klägerin nicht mit Lärm während der Ruhestunden zu belästigen.</w:t>
      </w:r>
    </w:p>
    <w:p>
      <w:r>
        <w:rPr>
          <w:b/>
        </w:rPr>
        <w:t>E. 4</w:t>
      </w:r>
    </w:p>
    <w:p>
      <w:r>
        <w:t>Das Friedensrichteramt Kreis 7 sei gerichtlich anzuweisen, mir CHF 420 im Bezug auf GV.2021.00049, GV.2021.00052, GV.2021.00053, GV.2021.00054, GV.2021.00055, GV.2021.00129, GV.2021.00184 zurückzu- erstatten.</w:t>
      </w:r>
    </w:p>
    <w:p>
      <w:r>
        <w:rPr>
          <w:b/>
        </w:rPr>
        <w:t>E. 4.1</w:t>
      </w:r>
    </w:p>
    <w:p>
      <w:r>
        <w:t>Die Klägerin rügt, zufolge der kurzfristigen Verschiebung sämtlicher Ver- handlungen auf 14.00 Uhr gehe sie davon aus, dass die Klagebewilligung ungültig sei. Infolgedessen seien keine Kosten zu erheben (Urk. 29 S. 4). Abgesehen davon, dass im vorliegenden Fall die Schlichtungsverhandlung nicht verschoben wurde (vgl. Urk. 18), kann die Klägerin die geltend gemachte Ungültigkeit der Klagebewilligung im Rahmen der vorliegenden Kostenbeschwer- de dem allgemeinen diesbezüglichen Grundsatz folgend nicht – auch nicht vorfra- geweise – überprüfen lassen (vgl. oben Ziff. 2.1 und ZR 109/2010 Nr. 75). Dem- entsprechend ist auf ihre Rüge nicht weiter einzugehen.</w:t>
      </w:r>
    </w:p>
    <w:p>
      <w:r>
        <w:rPr>
          <w:b/>
        </w:rPr>
        <w:t>E. 4.2</w:t>
      </w:r>
    </w:p>
    <w:p>
      <w:r>
        <w:t>Die Klägerin beanstandet weiter, die Vorinstanz habe bei der Bemessung der Verfahrenskosten grundlos nicht auf den von ihr genannten Streitwert von Fr. 1'000.– abgestellt (Urk. 29 S. 4). Der Streitwert wird durch das Rechtsbegehren bestimmt (Art. 91 Abs. 1 Satz 1 ZPO). Lautet es – wie vorliegend – nicht auf eine bestimmte Geldsumme, so setzt das Gericht den Streitwert fest, sofern sich die Parteien darüber nicht ei- nigen oder ihre Angaben offensichtlich unrichtig sind (Art. 91 Abs. 2 ZPO). Mass- gebend ist der objektive Wert der geforderten Leistung, welcher nötigenfalls nach objektiven Kriterien zu schätzen ist (ZK ZPO-Stein-Wigger, Art. 91 N 15 und N 25; Diggelmann, DIKE-Komm-ZPO, Art. 91 N 22). Demnach ist nicht zu beanstanden, dass die Vorinstanz den Streitwert mangels einer diesbezüglichen Einigung der Parteien geschätzt hat, zumal in der Beschwerde nicht dargetan wird, weshalb dieses Vorgehen nicht zulässig gewesen sein sollte. Inwiefern die Schätzung un- zutreffend sein soll, legt die Klägerin ebenfalls mit keinem Wort dar. Insofern ge- nügt sie ihrer Begründungsobliegenheit (vgl. oben Ziff. 2.2) nicht, weshalb es bei der Schätzung der Vorinstanz sein Bewenden hat.</w:t>
      </w:r>
    </w:p>
    <w:p>
      <w:r>
        <w:rPr>
          <w:b/>
        </w:rPr>
        <w:t>E. 4.3</w:t>
      </w:r>
    </w:p>
    <w:p>
      <w:r>
        <w:t>Die Klägerin rügt schliesslich, der Aufwand für die Vorinstanz sei relativ ge- ring gewesen. Die Schlichtungsverhandlung (für alle sieben Verfahren) habe bloss 20 Minuten gedauert, da die Beklagte nicht erschienen sei. Vor diesem Hin- tergrund seien die Kosten von Fr. 420.– pro Klagebewilligung von der Vorinstanz viel zu hoch angesetzt worden (Urk. 29 S. 4).</w:t>
      </w:r>
    </w:p>
    <w:p>
      <w:r>
        <w:t>- 6 - Die Gebühr für das Schlichtungsverfahren wird im Rahmen des kantonalen Tarifs als Pauschale festgesetzt, unabhängig von den einzelnen Tätigkeiten der Schlichtungsbehörde und den effektiv angefallenen Kosten (Art. 95 Abs. 2 lit. a und Art. 96 ZPO). Sie berechnet sich im Kanton Zürich nach der Gebührenver- ordnung des Obergerichts vom 8. September 2010 (GebV OG; LS 211.11), wel- che im Zivilprozess unter Berücksichtigung von Zeitaufwand und Schwierigkeit des Falles streitwertabhängige Gebühren vorsieht (§ 2 Abs. 1 lit. a, c und d GebV OG). Bei Streitigkeiten wie der vorliegenden mit einem Streitwert von über Fr. 1'000.– bis Fr. 10'000.– reicht der von der Gebührenverordnung vorgegebene Tarifrahmen von Fr. 250.– bis Fr. 420.– (§ 3 Abs. 1 GebV OG). Die Vorinstanz schöpfte demnach den vorgegebenen Tarifrahmen aus, indem sie die Gebühr beim Maximum von Fr. 420.– festsetzte. Die Höhe der Gebühr impliziert, dass es sich aus Sicht der Vorinstanz um ein aufwändiges und komplexes Verfahren ge- handelt hat. Dem kann indes mit Blick auf die Akten nicht gefolgt werden. Da die Beklagte nicht erschien, dauerte die Schlichtungsverhandlung für das vorliegende sowie für sechs Parallelverfahren nur 20 Minuten. Tags darauf stellte die Vorin- stanz der Klägerin die Klagebewilligung aus. Der Aufwand der Vorinstanz hielt sich demnach in engen Grenzen (vgl. immerhin auch Urk. 15 und 21 f.) und die Gebühr von Fr. 420.– lässt sich in Anbetracht des Tarifrahmens sowie unter Nachachtung des Äquivalenzprinzips nicht mit dem insgesamt geringen Aufwand in Einklang bringen. Vielmehr erscheint mit Blick auf das wenig aufwändige Schlichtungsverfahren eine Gebühr im unteren Bereich des Tarifrahmens, mithin von Fr. 300.–, als angemessen (vgl. in diesem Zusammenhang bereits Urk. 13 S. 11 E. 5.c). Insofern erweist sich die Beschwerde als begründet und die Gebühr für das Schlichtungsverfahren ist entsprechend herabzusetzen (Art. 327 Abs. 3 lit. b ZPO).</w:t>
      </w:r>
    </w:p>
    <w:p>
      <w:r>
        <w:rPr>
          <w:b/>
        </w:rPr>
        <w:t>E. 5</w:t>
      </w:r>
    </w:p>
    <w:p>
      <w:r>
        <w:t>Das Friedensrichteramt Kreis 7 sei gerichtlich anzuweisen, für die Schlich- tungsverhandlungen im Bezug auf GV.2021.00049, GV.2021.00052, GV.2021.00053, GV.2021.00054, GV.2021.00055, GV.2021.00129, GV.2021.00184 erneut vorzuladen." 1.4. Soweit die Klägerin um Akteneinsicht sowie um Fristerstreckung zur ergän- zenden Begründung ihrer Beschwerde ersucht (Urk. 29 S. 3), ist sie darauf hin- zuweisen, dass sie als Verfahrenspartei jederzeit nach telefonischer Voranmel- dung während der Öffnungszeiten des Gerichts Einsicht in die Akten nehmen kann. Bei der in Art. 321 Abs. 1 ZPO statuierten Frist zur Einreichung der Be- schwerde handelt es sich allerdings um eine gesetzliche Frist, weshalb sie weder erstreckt noch neu angesetzt werden kann (Art. 144 Abs. 1 ZPO). Vielmehr ist die Beschwerde innert laufender Beschwerdefrist abschliessend begründet einzu- reichen, weshalb vorliegend von vornherein nur die (am letzten Tag der Be- schwerdefrist zur Post gegebene [vgl. Art. 321 Abs. 1 ZPO sowie Urk. 27 und Urk. 29]) Rechtsmittelschrift der Klägerin vom 22. Oktober 2021 berücksichtigt werden kann. 1.5. Die vorinstanzlichen Akten wurden beigezogen (Urk. 1-28). Vom Einholen einer Beschwerdeantwort (Art. 322 ZPO) ist abzusehen, denn soweit die Be- schwerde sich gegen die Höhe der Kosten für das Schlichtungsverfahren richtet, ist die Beklagte nicht beschwert (auch nicht durch das vorliegende Verfahren, da ihr hierfür keine Kosten auferlegt werden [vgl. nachfolgend Ziff. 5.1]), und im Übri- gen erweist sich die Beschwerde als offensichtlich unzulässig (vgl. nachfolgend Ziff. 2.1). Die Sache ist spruchreif.</w:t>
      </w:r>
    </w:p>
    <w:p>
      <w:r>
        <w:t>- 4 -</w:t>
      </w:r>
    </w:p>
    <w:p>
      <w:r>
        <w:rPr>
          <w:b/>
        </w:rPr>
        <w:t>E. 5.1</w:t>
      </w:r>
    </w:p>
    <w:p>
      <w:r>
        <w:t>Die zweitinstanzliche Entscheidgebühr ist in Anwendung von § 3 GebV OG in Verbindung mit § 12 Abs. 1 und 2 GebV OG auf Fr. 300.– festzusetzen. Sie ist der Klägerin angesichts ihres Unterliegens mit den Rechtsmittelanträgen Ziff. 1, 2 und 5 zu zwei Dritteln aufzuerlegen und im Übrigen auf die Staatskasse zu neh- men (Art. 106 Abs. 1 und 2 ZPO, Art. 107 Abs. 2 ZPO).</w:t>
      </w:r>
    </w:p>
    <w:p>
      <w:r>
        <w:t>- 7 -</w:t>
      </w:r>
    </w:p>
    <w:p>
      <w:r>
        <w:rPr>
          <w:b/>
        </w:rPr>
        <w:t>E. 5.2</w:t>
      </w:r>
    </w:p>
    <w:p>
      <w:r>
        <w:t>Für das Beschwerdeverfahren sind keine Parteientschädigungen zuzuspre- chen, der Klägerin mangels eines entsprechenden Antrags und zufolge ihres überwiegenden Unterliegens (Art. 106 Abs. 1 und 2 ZPO), der Beklagten mangels relevanter Umtriebe (Art. 95 Abs. 3 ZPO).</w:t>
      </w:r>
    </w:p>
    <w:p>
      <w:r>
        <w:rPr>
          <w:b/>
        </w:rPr>
        <w:t>E. 6</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15.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