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RU210017 vom 22. März 2021</w:t>
      </w:r>
    </w:p>
    <w:p>
      <w:r>
        <w:t>ZH Obergericht, 2021-03-22, DE</w:t>
      </w:r>
    </w:p>
    <w:p>
      <w:r>
        <w:rPr>
          <w:b/>
        </w:rPr>
        <w:t xml:space="preserve">Quelle: </w:t>
      </w:r>
      <w:r>
        <w:t>https://mcp.opencaselaw.ch/entscheid/zh_obergericht_RU210017</w:t>
      </w:r>
    </w:p>
    <w:p>
      <w:r>
        <w:t>FR: ZH_OBERGERICHT RU210017 du 22 mars 2021</w:t>
      </w:r>
    </w:p>
    <w:p>
      <w:r>
        <w:t>IT: ZH_OBERGERICHT RU210017 del 22 marzo 2021</w:t>
      </w:r>
    </w:p>
    <w:p>
      <w:pPr>
        <w:pStyle w:val="Heading2"/>
      </w:pPr>
      <w:r>
        <w:t>Erwägungen</w:t>
      </w:r>
    </w:p>
    <w:p>
      <w:r>
        <w:rPr>
          <w:b/>
        </w:rPr>
        <w:t>E. 1</w:t>
      </w:r>
    </w:p>
    <w:p>
      <w:r>
        <w:t>a) Mit Eingabe vom 11. Februar 2021 reichte die Klägerin und Beschwer- deführerin (fortan Klägerin) beim Friedensrichteramt der Stadt Zürich, Kreise 7 + 8 (Eingang am 12. Februar 2021), ein Schlichtungsgesuch mit folgendem Rechts- begehren ein (Urk. 5/1 S. 2): " 1 - Es ist gerichtlich festzustellen, dass ein erhebliches Problem mit Feuchtigkeit in der Kellerabteilung von C._____ (tt.03.1943) be- steht.</w:t>
      </w:r>
    </w:p>
    <w:p>
      <w:r>
        <w:rPr>
          <w:b/>
        </w:rPr>
        <w:t>E. 2</w:t>
      </w:r>
    </w:p>
    <w:p>
      <w:r>
        <w:t>Es ist gerichtlich festzustellen, dass C._____ (tt.03.1943) diesen Schaden der Stockwerkeigentümergemeinschaft nie gemeldet hat.</w:t>
      </w:r>
    </w:p>
    <w:p>
      <w:r>
        <w:rPr>
          <w:b/>
        </w:rPr>
        <w:t>E. 3</w:t>
      </w:r>
    </w:p>
    <w:p>
      <w:r>
        <w:t>Es ist gerichtlich festzustellen, dass C._____ (tt.03.1943) für diese Schaden als Bauarchitekt für dieses Schaden haftbar ist.</w:t>
      </w:r>
    </w:p>
    <w:p>
      <w:r>
        <w:rPr>
          <w:b/>
        </w:rPr>
        <w:t>E. 4</w:t>
      </w:r>
    </w:p>
    <w:p>
      <w:r>
        <w:t>Die Stockwerkeigentümergemeinschaft sei verpflichtet, die Ursa- che der Feuchtigkeit gründlich untersuchen zu lassen und reparie- ren zu lassen.</w:t>
      </w:r>
    </w:p>
    <w:p>
      <w:r>
        <w:rPr>
          <w:b/>
        </w:rPr>
        <w:t>E. 5</w:t>
      </w:r>
    </w:p>
    <w:p>
      <w:r>
        <w:t>Alles unter Kosten und Entschädigungsfolge zu Lasten der Beklag- te" Am 18. Februar 2021 verfügte die Friedensrichterin folgendermassen (Urk. 2 = Urk. 5/5): "1. Der klagenden Partei wird eine Frist von 30 Tagen ab Zustellung dieser Verfügung angesetzt, um den Kostenvorschuss in der Höhe von CHF 420.00 zu leisten, anderenfalls auf das Schlichtungsge- such nicht eingetreten wird. 2. Schriftliche Mitteilung an die klagende Partei, unter Beilage eines Einzahlungsscheins, gegen Empfangsschein. 3. (Rechtsmittelbelehrung.)" Mit Schreiben vom 18. Februar 2021 teilte die Friedensrichterin den Eingang des Schlichtungsgesuchs Rechtsanwalt lic. iur. X._____ mit (Urk. 5/3-4). b) Innert Frist erhob die Klägerin mit Eingabe vom 25. Februar 2021 Be- schwerde gegen die Verfügung vom 18. Februar 2021 mit folgenden Anträgen (Urk. 1): 1. Das Friedensrichteramt Kreis 7 sei aufzufordern, den Kostenvor- schuss von Fr. 420.– auf Fr. 100.– zu reduzieren.</w:t>
      </w:r>
    </w:p>
    <w:p>
      <w:r>
        <w:t>- 3 - 2. Das Friedensrichteramt Kreis 7 sei aufzufordern, die beklagte Par- tei bzw. sämtliche Miteigentümer der Stockwerkeigentümerge- meinschaft zur Schlichtungsverhandlung vorzuladen. 3. Das Friedensrichteramt Kreis 7 sei aufzufordern, den Strafverteidi- ger des Verwalters, Rechtsanwalt lic. iur. X._____, nicht zur Schlichtungsverhandlung vorzuladen. 4. Alles unter Kostenfolge zu Lasten der Staatskasse. Ebenfalls innert Beschwerdefrist ergänzte und änderte die Klägerin mit Ein- gabe vom 4. März 2021 ihre Anträge folgendermassen (Urk. 6 S. 1 f.): 1. Der Beschwerde sei die aufschiebende Wirkung zu erteilen. 2. Die Verfügung vom 18. Februar 2021 sei für nichtig zu erklären und aufzuheben. 3.-5. (…)</w:t>
      </w:r>
    </w:p>
    <w:p>
      <w:r>
        <w:rPr>
          <w:b/>
        </w:rPr>
        <w:t>E. 6</w:t>
      </w:r>
    </w:p>
    <w:p>
      <w:r>
        <w:t>Der Kostenvorschuss für das Schlichtungsverfahren sei von Fr. 420.– auf Fr. 65.– zu reduzieren.</w:t>
      </w:r>
    </w:p>
    <w:p>
      <w:r>
        <w:rPr>
          <w:b/>
        </w:rPr>
        <w:t>E. 7</w:t>
      </w:r>
    </w:p>
    <w:p>
      <w:r>
        <w:t>Es sei gerichtlich festzustellen, dass das Friedensrichteramt Kreis 7 die Verfügung fälschlicherweise dem Strafverteidiger des Verwalters C._____, Rechtsanwalt lic. iur. X._____, zugestellt ha- be.</w:t>
      </w:r>
    </w:p>
    <w:p>
      <w:r>
        <w:rPr>
          <w:b/>
        </w:rPr>
        <w:t>E. 8</w:t>
      </w:r>
    </w:p>
    <w:p>
      <w:r>
        <w:t>Das Friedensrichteramt Kreis 7 sei aufzufordern, der Klägerin und der Beklagten bzw. sämtlichen Miteigentümern der Stockwerkei- gentümergemeinschaft eine neue korrigierte Verfügung mit einer neuen Frist zuzustellen.</w:t>
      </w:r>
    </w:p>
    <w:p>
      <w:r>
        <w:rPr>
          <w:b/>
        </w:rPr>
        <w:t>E. 9</w:t>
      </w:r>
    </w:p>
    <w:p>
      <w:r>
        <w:t>Das Friedensrichteramt Kreis 7 sei anzuweisen, das Rechtsbegeh- ren in der Verfügung aufzunehmen.</w:t>
      </w:r>
    </w:p>
    <w:p>
      <w:r>
        <w:rPr>
          <w:b/>
        </w:rPr>
        <w:t>E. 10</w:t>
      </w:r>
    </w:p>
    <w:p>
      <w:r>
        <w:t>Juni 2020, welche von allen im Schlichtungsgesuch der Klägerin vom</w:t>
      </w:r>
    </w:p>
    <w:p>
      <w:r>
        <w:rPr>
          <w:b/>
        </w:rPr>
        <w:t>E. 12</w:t>
      </w:r>
    </w:p>
    <w:p>
      <w:r>
        <w:t>Februar 2021 genannten Stockwerkeigentümern a-h (Urk. 5/1 S. 1) unter- zeichnet wurde, geht hervor, dass Rechtsanwalt lic. iur. X._____ bevollmächtigt ist, in Sachen "StWEG B._____-Str. …, … Zürich betreffend Frau A._____" tätig zu sein (Urk. 5/6). Im der Vollmacht beigefügten Zirkularbeschluss der Beklagten heisst es zudem explizit (Urk. 5/6 letzte Seite): "Vollmachtserteilung zu allen Rechtshandlungen eines Generalbevollmächtigten mit dem Recht, Stellvertreter zu ernennen an RA lic.iur. X._____, … [Adresse] in den diversen Streitigkei- ten/Klagen der Stockwerkeigentümerin Frau A._____ gegen die Stockwerkeigen- tümergemeinschaft". Eine Einschränkung der Vollmacht auf ein Strafverfahren, in welchem C._____ involviert sein soll, ist weder der Vollmacht selber noch dem erwähnten Zirkularbeschluss vom 10. Juni 2020 zu entnehmen. Der Friedensrichterin stand es somit frei, Rechtsanwalt lic. iur. X._____ über das neue Schlichtungsgesuch der Klägerin in Kenntnis zu setzen. Entgegen der Behauptung der Klägerin hat die Friedensrichterin die angefochtene Verfügung zudem einzig der Klägerin und nicht auch Rechtsanwalt lic. iur. X._____ zugestellt (vgl. Urk. 2 S. 1 Dispositivziffer 2). 4. a) Eine vermögensrechtliche Streitigkeit liegt gemäss bundesgerichtlicher Rechtsprechung vor, wenn mit der Klage letztlich und überwiegend ein wirtschaft- licher Zweck verfolgt wird. Ein Vermögensinteresse besteht nicht nur, wenn direkt die Leistung einer bestimmten Geldsumme umstritten ist, sondern schon dann, wenn der Entscheid unmittelbar finanzielle Auswirkungen zeitigt oder mittelbar ein</w:t>
      </w:r>
    </w:p>
    <w:p>
      <w:r>
        <w:t>- 9 - Streitwert konkret beziffert werden kann; in diesen Fällen werden von den Be- 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 gentümer. Als nichtvermögensrechtlich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nichtvermögensrechtlicher Natur erscheinen zu lassen. Nach der Rechtsprechung ist etwa die Klage wegen Verletzung von Namens- oder Persön- lichkeitsrechten eine nichtvermögensrechtliche Zivilstreitigkeit, sofern sie sich auf etwas anderes als Vermögensleistungen bezieht (BGE 142 III 145 E. 6.1 m.w.H.). b) Die Klägerin beantragt im Schlichtungsgesuch unter anderem, die Beklag- te habe die Ursache des Feuchtigkeitsschadens im Kellerabteil von C._____, für welchen dieser haftbar sei, gründlich untersuchen und reparieren zu lassen (Urk. 5/1 S. 2). Dieses und die weiteren von ihr geltend gemachten Rechte haben einen Geldwert, der geschätzt werden kann, weshalb vorliegend von einer vermögens- rechtlichen Streitigkeit auszugehen ist. Dieser Ansicht folgt auch die Klägerin (Urk. 6 S. 3 N. 7). 5. a) Das Gericht kann von der klagenden Partei einen Vorschuss bis zur Höhe der mutmasslichen Gerichtskosten verlangen (Art. 98 ZPO). Den Gerichten kommt bei der Handhabung dieser Vorschrift viel Ermessen zu. Der Vorschuss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w:t>
      </w:r>
    </w:p>
    <w:p>
      <w:r>
        <w:t>- 10 -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Sutter-Somm/Hasenböhler/Leuen- berger, ZPO Komm., Art. 207 N 3 f. m.w.H.). b) Gemäss den Erwägungen der angefochtenen Verfügung des Friedens- richteramtes der Stadt Zürich, Kreise 7 + 8, sei für das Schlichtungsverfahren mit Kosten von mutmasslich Fr. 420.– zu rechnen, weshalb die Friedensrichterin der Klägerin Frist ansetzte, um einen Kostenvorschuss gemäss Art. 98 ZPO in der Höhe von Fr. 420.– zu leisten (Urk. 2). Da die Friedensrichterin den Kostenvorschuss auf Fr. 420.– angesetzt hat, ging sie implizit von einem Fr. 1'000.– übersteigenden Streitwert des Schlich- tungsverfahrens aus (vgl. § 3 Abs. 1 GebV OG). Die Klägerin äussert sich in ihren Beschwerdeschriften nicht explizit zum Streitwert des Schlichtungsverfahrens. In- dem sie jedoch im Beschwerdeverfahren eine Mindestgebühr von Fr. 65.– bean- tragt, scheint sie von einem Streitwert von höchstens Fr. 1'000.– auszugehen (Urk. 6 S. 3 N. 7). Sie unterlässt es jedoch zu begründen, wieso der Streitwert entgegen der einstweiligen Annahme der Friedensrichterin Fr. 1'000.– nicht über- steige, weshalb darauf nicht weiter einzugehen ist. Der Friedensrichterin kann auf jeden Fall kein Überschreiten ihres Ermessens vorgeworfen werden, wenn sie im Rahmen der Festsetzung des Kostenvorschusses einstweilen von einem Streit- wert von über Fr. 1'000.– ausgegangen ist. So stand ihr zur Bestimmung des</w:t>
      </w:r>
    </w:p>
    <w:p>
      <w:r>
        <w:t>- 11 - Streitwerts bis anhin einzig das Rechtsbegehren der Klägerin (Urk. 5/1 S. 2) zur Verfügung. c) Bei der Festlegung des Kostenvorschusses geht es nicht um die Ange- messenheit der dereinstigen Gebühr, sondern einzig um diejenige des Kostenvor- schusses. Die Formlosigkeit des Schlichtungsverfahrens bedeutet nicht, dass bei seiner Vorbereitung und Durchführung kein Aufwand entstehen würde. Das Ver- hältnis von Aufwand und Kosten kann im Zeitpunkt der Festsetzung des Kosten- vorschusses jedoch noch nicht bestimmt werden. Die entsprechenden Ausfüh- rungen der Klägerin zum Aufwand des Schlichtungsverfahrens stellen Mutmas- sungen dar und sind daher für die Frage des Kostenvorschusses für das Schlich- tungsverfahren nicht relevant. Sollte sich bei Beendigung des Schlichtungsverfah- rens herausstellen, dass der verlangte Kostenvorschuss insbesondere dem tat- sächlich entstandenen Aufwand, dem Wert der beanspruchten Dienstleistung und dem Interesse der Parteien nicht angemessen ist, ist im Lichte des Äquivalenz- prinzips immer noch die Ansetzung einer tieferen Gebühr für das Schlichtungsver- fahren denkbar. Die Höhe des festgesetzten Kostenvorschusses ist folglich nicht zu bean- standen. Die Friedensrichterin hat ihn im Rahmen des ihr zustehenden Ermes- sens als Verfahrensleiterin des Schlichtungsverfahrens korrekt festgesetzt. Die Beschwerde ist demnach abzuweisen, soweit auf sie einzutreten ist. 6. 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 9. Februar 2016, E. 2.2.2 mit Verweis auf BGE 138 II 501 E. 3.1). Die Nichtigkeit eines Entscheids ist von sämtlichen rechtsanwendenden Behörden jederzeit von Amtes wegen zu beachten (BGE 138 II 501 E. 3.1 m.w.H.). Die Nichtigkeit kann</w:t>
      </w:r>
    </w:p>
    <w:p>
      <w:r>
        <w:t>- 12 -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So liegt – wie aufgezeigt – bei den Akten eine Voll- machtskopie, die Rechtsanwalt lic. iur. X._____ bevollmächtigt, in Sachen "StWEG B._____-Str. …, … Zürich betreffend Frau A._____" tätig zu sein (Urk. 5/6). Zudem wurde die angefochtene Verfügung Rechtsanwalt lic. iur. X._____ gar nicht zugestellt (Urk. 2 S. 1 Dispositivziffer 2). Die geltend gemachte Nichtigkeit der angefochtenen Verfügung ist daher nicht gegeben. 7. Mit dem vorliegenden Entscheid wird der Antrag um Erteilung der auf- schiebenden Wirkung obsolet. Die Friedensrichterin wird der Klägerin jedoch eine Nachfrist zur Leistung des Kostenvorschusses von Fr. 420.– anzusetzen haben, so wie dies Art. 101 Abs. 3 ZPO vorschreibt. Dies hat die Friedensrichterin auch in den Erwägungen der angefochtenen Verfügung so erwähnt (Urk. 2 S. 1). 8. Die zweitinstanzliche Entscheidgebühr ist in Anwendung von § 3 Abs. 1 sowie § 12 Abs. 1 und 2 GebV OG auf Fr. 200.– festzusetzen und der unterlie- genden Klägerin aufzuerlegen (Art. 106 Abs. 1 ZPO). Mangels wesentlicher Um- triebe ist der Beklagten für das zweitinstanzliche Verfahren keine Entschädigung zuzusprechen (Art. 95 Abs. 3 ZPO). Die Klägerin ihrerseits hat als unterliegende Partei keinen Anspruch auf Entschädigung (Art. 106 Abs. 1 ZPO). 9. Aufgrund der sich in den Akten befindenden Vollmachtskopie (Urk. 5/6) wird dieses Urteil für die Beklagte Rechtsanwalt lic. iur. X._____ zugestellt.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