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RU200042 vom 28. September 2020</w:t>
      </w:r>
    </w:p>
    <w:p>
      <w:r>
        <w:t>ZH Obergericht, 2020-09-28, DE</w:t>
      </w:r>
    </w:p>
    <w:p>
      <w:r>
        <w:rPr>
          <w:b/>
        </w:rPr>
        <w:t xml:space="preserve">Quelle: </w:t>
      </w:r>
      <w:r>
        <w:t>https://mcp.opencaselaw.ch/entscheid/zh_obergericht_RU200042</w:t>
      </w:r>
    </w:p>
    <w:p>
      <w:r>
        <w:t>FR: ZH_OBERGERICHT RU200042 du 28 septembre 2020</w:t>
      </w:r>
    </w:p>
    <w:p>
      <w:r>
        <w:t>IT: ZH_OBERGERICHT RU200042 del 28 settembre 2020</w:t>
      </w:r>
    </w:p>
    <w:p>
      <w:pPr>
        <w:pStyle w:val="Heading2"/>
      </w:pPr>
      <w:r>
        <w:t>Erwägungen</w:t>
      </w:r>
    </w:p>
    <w:p>
      <w:r>
        <w:rPr>
          <w:b/>
        </w:rPr>
        <w:t>E. 1</w:t>
      </w:r>
    </w:p>
    <w:p>
      <w:r>
        <w:t>Der Kläger (fortan: Beschwerdeführer) hat am 11. August 2020 beim Frie- densrichteramt Uster ein Schlichtungsgesuch gegen die Beklagte (fortan: Be- schwerdegegnerin) eingereicht (vgl. act. 2/B9).</w:t>
      </w:r>
    </w:p>
    <w:p>
      <w:r>
        <w:rPr>
          <w:b/>
        </w:rPr>
        <w:t>E. 2</w:t>
      </w:r>
    </w:p>
    <w:p>
      <w:r>
        <w:t>Mit Eingabe vom 1. September 2020 beantragte die Beklagte beim Einzelge- richt des Bezirksgerichts Uster (fortan: Vorinstanz) die Bewilligung der unentgeltli- chen Rechtspflege für das Schlichtungsverfahren (act. 1). Mit Urteil vom</w:t>
      </w:r>
    </w:p>
    <w:p>
      <w:r>
        <w:rPr>
          <w:b/>
        </w:rPr>
        <w:t>E. 7</w:t>
      </w:r>
    </w:p>
    <w:p>
      <w:r>
        <w:t>Der letztgenannte Ausnahmefall liegt offensichtlich nicht vor, zumal im Schlichtungsverfahren keine Parteientschädigungen zugesprochen werden (Art. 113 Abs. 1 ZPO), weswegen eine Verpflichtung der Beschwerdegegnerin zu einer entsprechenden Sicherheitsleistung nicht im Raum steht. Dem Beschwerde- führer steht demnach weder die gesetzliche Beschwerde nach Art. 121 ZPO of- fen, noch ist das Drohen eines nicht leicht wiedergutzumachenden Nachteils im Sinne von Art. 319 lit. b Ziff. 2 ZPO durch den vorinstanzlichen Entscheid ersicht- lich. Demzufolge ist der Beschwerdeführer zur Beschwerde gegen das Urteil der Vorinstanz vom 7. September 2020 (act. 6) nicht legitimiert. Es erübrigt sich, auf seine inhaltlichen Beanstandungen am Entscheid der Vorinstanz einzugehen. Auf seine Beschwerde ist nicht einzutreten.</w:t>
      </w:r>
    </w:p>
    <w:p>
      <w:r>
        <w:rPr>
          <w:b/>
        </w:rPr>
        <w:t>E. 8</w:t>
      </w:r>
    </w:p>
    <w:p>
      <w:r>
        <w:t>Im Verfahren über unentgeltliche Rechtspflege werden grundsätzlich keine Kosten erhoben (Art. 119 Abs. 6 ZPO). Nach bundesgerichtlicher Rechtsprechung gilt dies allerdings nur für das Gesuchsverfahren, nicht jedoch für das Beschwer- deverfahren (BGE 137 III 470; BGE 140 III 501 E. 4.3.2). Ausgangsgemäss wäre der Beschwerdeführer kostenpflichtig. Vorliegend wurde er indes von der Vor- instanz nicht ordnungsgemäss über den Rechtsmittelweg belehrt. Die Rechtsmit- telbelehrung in Ziff. 6 des Urteilsdispositivs des angefochtenen Entscheides sug-</w:t>
      </w:r>
    </w:p>
    <w:p>
      <w:r>
        <w:t>- 4 - geriert, dass auch der Beschwerdeführer ohne Weiteres zur Beschwerde legiti- miert sei, was nach dem Gesagten nicht zutreffend ist. Eine präzisere Rechtsmit- telbelehrung im vorliegenden Zusammenhang wäre daher für zukünftige Verfah- ren zu bedenken.</w:t>
      </w:r>
    </w:p>
    <w:p>
      <w:r>
        <w:rPr>
          <w:b/>
        </w:rPr>
        <w:t>E. 9</w:t>
      </w:r>
    </w:p>
    <w:p>
      <w:r>
        <w:t>Nach konstanter bundesgerichtlicher Rechtsprechung darf einer Partei aus einer unrichtigen Rechtsmittelbelehrung kein Nachteil erwachsen, soweit sie sich nach Treu und Glauben darauf verlassen durfte. Der Vertrauensschutz kann zwar nicht Anspruch auf ein nach Gesetz nicht gegebenes Rechtsmittel verschaffen, selbst wenn die Rechtsmittelbelehrung darauf verweist. Jedoch dürfen in solchen Fällen keine Verfahrenskosten auferlegt werden, ansonsten doch ein Nachteil aus der fehlerhaften Rechtsmittelbelehrung resultieren würde (BGer, Urteil 5A_139/2008 vom 22. August 2008, E. 4.1).</w:t>
      </w:r>
    </w:p>
    <w:p>
      <w:r>
        <w:rPr>
          <w:b/>
        </w:rPr>
        <w:t>E. 10</w:t>
      </w:r>
    </w:p>
    <w:p>
      <w:r>
        <w:t>Dementsprechend ist die zweitinstanzliche Entscheidgebühr in Anwendung von Art. 107 Abs. 2 ZPO ausser Ansatz fallen zu lassen. Das Gesuch des Be- schwerdeführers um Bewilligung der unentgeltlichen Rechtspflege im Beschwer- defahren wird mithin gegenstandslos und ist abzuschreiben. Parteientschädigun- gen sind keine zuzusprechen: dem Beschwerdeführer ausgangsgemäss nicht, der Beschwerdegegnerin nicht, weil ihr keine Umtriebe entstanden sind,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