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RU200037 vom 16. September 2020</w:t>
      </w:r>
    </w:p>
    <w:p>
      <w:r>
        <w:t>ZH Obergericht, 2020-09-16, DE</w:t>
      </w:r>
    </w:p>
    <w:p>
      <w:r>
        <w:rPr>
          <w:b/>
        </w:rPr>
        <w:t xml:space="preserve">Quelle: </w:t>
      </w:r>
      <w:r>
        <w:t>https://mcp.opencaselaw.ch/entscheid/zh_obergericht_RU200037</w:t>
      </w:r>
    </w:p>
    <w:p>
      <w:r>
        <w:t>FR: ZH_OBERGERICHT RU200037 du 16 septembre 2020</w:t>
      </w:r>
    </w:p>
    <w:p>
      <w:r>
        <w:t>IT: ZH_OBERGERICHT RU200037 del 16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des Einzelgerichtes im summarischen Verfahren des Bezirks- gerichtes Meilen vom 14. Januar 2020 wurde A._____ (Gesuchstellerin und Beschwerdeführerin) für das noch einzuleitende Schlichtungsverfahren ge- gen Dr. B._____ betreffend Forderung die unentgeltliche Rechtspflege ge- währt (act. 5/4). Im Zusammenhang mit der im Anschluss an die gescheiter- te Schlichtungsverhandlung beim Bezirksgericht Meilen einzureichenden Klage stellte A._____ für das Verfahren vor Bezirksgericht vorab ein Gesuch um unentgeltliche Rechtspflege (act. 5/7). Mit Urteil vom 15. Juli 2020 bewil- ligte das Einzelgericht im summarischen Verfahren des Bezirksgerichtes Meilen der Gesuchstellerin mit Bezug auf die Genugtuungsforderung in der Höhe von Fr. 10'000.– für die einzureichende Klage gegen die C._____ AG die unentgeltliche Prozessführung und bestellte ihr in der Person eines/einer vor den zürcherischen Gerichten zugelassenen Rechtsanwal- tes/Rechtsanwältin einen unentgeltlichen Rechtsbeistand/eine unentgeltliche Rechtsbeiständin. Soweit sich die Klage gegen Dr. med. B._____ richtet so- wie mit Bezug auf die Schadenersatzforderung in der Höhe von Fr. 20'000.– wurde das Gesuch abgewiesen (act. 36 Dispositiv Ziffer 1). Diese Abwei- sung focht die Gesuchstellerin mit Beschwerde an (act. 38). Mit Schreiben vom 5. September 2020 orientierte A._____ das Obergericht, dass sie ihre Klage bei der ersten Instanz zurückgezogen habe (act. 41).</w:t>
      </w:r>
    </w:p>
    <w:p>
      <w:r>
        <w:rPr>
          <w:b/>
        </w:rPr>
        <w:t>E. 2</w:t>
      </w:r>
    </w:p>
    <w:p>
      <w:r>
        <w:t>Mit dem Rückzug ihrer Klage entfällt auch ihr rechtliches Interesse an der Beurteilung ihrer Beschwerde. Damit wird das Beschwerdeverfahren gegen- standslos und ist entsprechend abzuschreiben (Art. 242 ZPO).</w:t>
      </w:r>
    </w:p>
    <w:p>
      <w:r>
        <w:rPr>
          <w:b/>
        </w:rPr>
        <w:t>E. 3</w:t>
      </w:r>
    </w:p>
    <w:p>
      <w:r>
        <w:t>Für das Beschwerdeverfahren sind keine Kosten zu erheben. Parteient- schädigungen sind keine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