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RU200016 vom 12. Juni 2020</w:t>
      </w:r>
    </w:p>
    <w:p>
      <w:r>
        <w:t>ZH Obergericht, 2020-06-12, DE</w:t>
      </w:r>
    </w:p>
    <w:p>
      <w:r>
        <w:rPr>
          <w:b/>
        </w:rPr>
        <w:t xml:space="preserve">Quelle: </w:t>
      </w:r>
      <w:r>
        <w:t>https://mcp.opencaselaw.ch/entscheid/zh_obergericht_RU200016</w:t>
      </w:r>
    </w:p>
    <w:p>
      <w:r>
        <w:t>FR: ZH_OBERGERICHT RU200016 du 12 juin 2020</w:t>
      </w:r>
    </w:p>
    <w:p>
      <w:r>
        <w:t>IT: ZH_OBERGERICHT RU200016 del 12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standen vor Friedensrichteramt der Stadt Zürich, Kreise 11+ 12, in einem arbeitsrechtlichen Forderungsverfahren. Anlässlich der Schlich- tungsverhandlung vom 28. Februar 2020 schlossen die Parteien eine Vereinba- rung mit dem folgenden Inhalt (Urk. 5 S. 2): " 1. Die Parteien halten übereinstimmend fest, dass die Kündigung des Arbeits- verhältnisses durch die Beklagte im Juli 2019 nicht missbräuchlich war.</w:t>
      </w:r>
    </w:p>
    <w:p>
      <w:r>
        <w:rPr>
          <w:b/>
        </w:rPr>
        <w:t>E. 2</w:t>
      </w:r>
    </w:p>
    <w:p>
      <w:r>
        <w:t>Die Beklagte verpflichtet sich, der Klägerin bis zum 25. März 2020 einen Bruttolohn von CHF 2'000.00 als Abgangsentschädigung zu bezahlen.</w:t>
      </w:r>
    </w:p>
    <w:p>
      <w:r>
        <w:rPr>
          <w:b/>
        </w:rPr>
        <w:t>E. 3</w:t>
      </w:r>
    </w:p>
    <w:p>
      <w:r>
        <w:t>Die Parteien verpflichten sich, gegenüber Privatpersonen über die Gründe der Beendigung des Arbeitsverhältnisses Stillschweigen zu bewahren.</w:t>
      </w:r>
    </w:p>
    <w:p>
      <w:r>
        <w:rPr>
          <w:b/>
        </w:rPr>
        <w:t>E. 4</w:t>
      </w:r>
    </w:p>
    <w:p>
      <w:r>
        <w:t>Mit Erfüllung dieser Vereinbarung sind die Parteien per Saldo aller Ansprü- che auseinandergesetzt. Sie verzichten ausdrücklich auf die gegenseitige Geltendmachung einer weiteren Entschädigung. Von der Saldoklausel aus- genommen ist ein Betrag von CHF 1'008.60 netto, ausbezahlt am 23. De- zember 2019 an die Klägerin. Sollte die Unfallversicherung den Betrag von CHF 1'008.60 oder einen Teil davon von der Beklagten zurückfordern, so wird die Klägerin der Beklagten diesen Betrag ersetzen.</w:t>
      </w:r>
    </w:p>
    <w:p>
      <w:r>
        <w:rPr>
          <w:b/>
        </w:rPr>
        <w:t>E. 5</w:t>
      </w:r>
    </w:p>
    <w:p>
      <w:r>
        <w:t>Das zweitinstanzliche Verfahren ist kostenlos (Art. 114 lit. c ZPO). Man- gels wesentlicher Umtriebe ist der Beklagten für das zweitinstanzliche Verfahren keine Entschädigung zuzusprechen (Art. 95 Abs. 3 ZPO). Die Klägerin ihrerseits hat als unterliegende Partei keinen Anspruch auf Entschädigung (vgl. Art. 106 Abs. 1 ZPO), wobei sie im zweitinstanzlichen Verfahren ohnehin keinen diesbe- züglichen Antrag stellte.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