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RU190046 vom 15. August 2019</w:t>
      </w:r>
    </w:p>
    <w:p>
      <w:r>
        <w:t>ZH Obergericht, 2019-08-15, DE</w:t>
      </w:r>
    </w:p>
    <w:p>
      <w:r>
        <w:rPr>
          <w:b/>
        </w:rPr>
        <w:t xml:space="preserve">Quelle: </w:t>
      </w:r>
      <w:r>
        <w:t>https://mcp.opencaselaw.ch/entscheid/zh_obergericht_RU190046</w:t>
      </w:r>
    </w:p>
    <w:p>
      <w:r>
        <w:t>FR: ZH_OBERGERICHT RU190046 du 15 août 2019</w:t>
      </w:r>
    </w:p>
    <w:p>
      <w:r>
        <w:t>IT: ZH_OBERGERICHT RU190046 del 15 agosto 2019</w:t>
      </w:r>
    </w:p>
    <w:p>
      <w:pPr>
        <w:pStyle w:val="Heading2"/>
      </w:pPr>
      <w:r>
        <w:t>Erwägungen</w:t>
      </w:r>
    </w:p>
    <w:p>
      <w:r>
        <w:rPr>
          <w:b/>
        </w:rPr>
        <w:t>E. 1</w:t>
      </w:r>
    </w:p>
    <w:p>
      <w:r>
        <w:t>a) Die Parteien standen vor Friedensrichteramt der Stadt Zürich, Kreise 6 + 10, in einem Revisionsverfahren betreffend die Verfügung des Friedensrichter- amtes vom 10. April 2019. Mit Entscheid vom 19. Juli 2019 verfügte die Friedens- richterin folgendermassen (Urk. 19 S. 3 f.): " 1. Das Revisionsbegehren wird gutgeheissen.</w:t>
      </w:r>
    </w:p>
    <w:p>
      <w:r>
        <w:rPr>
          <w:b/>
        </w:rPr>
        <w:t>E. 2</w:t>
      </w:r>
    </w:p>
    <w:p>
      <w:r>
        <w:t>Die Verfügung vom 10. April 2019 (GV.2019.00076/ SB.2019.00111) wird aufgehoben und die Parteien werden nach Ablauf der Beschwerdefrist mit separater Verfügung zu einer neuen Schlichtungsverhandlung vorgeladen.</w:t>
      </w:r>
    </w:p>
    <w:p>
      <w:r>
        <w:rPr>
          <w:b/>
        </w:rPr>
        <w:t>E. 3</w:t>
      </w:r>
    </w:p>
    <w:p>
      <w:r>
        <w:t>Für das Revisionsverfahren werden Kosten von Fr. 400.00 erhoben und der Revisionsbeklagten auferlegt.</w:t>
      </w:r>
    </w:p>
    <w:p>
      <w:r>
        <w:rPr>
          <w:b/>
        </w:rPr>
        <w:t>E. 4</w:t>
      </w:r>
    </w:p>
    <w:p>
      <w:r>
        <w:t>Es werden keine Parteientschädigungen zugesprochen.</w:t>
      </w:r>
    </w:p>
    <w:p>
      <w:r>
        <w:rPr>
          <w:b/>
        </w:rPr>
        <w:t>E. 5</w:t>
      </w:r>
    </w:p>
    <w:p>
      <w:r>
        <w:t>(Schriftliche Mitteilung.)</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- 5 - Dies ist ein Endentscheid im Sinne von Art. 90 BGG. Es handelt sich um eine vermögensrechtliche Angelegenheit. Der Streitwert beträgt Fr. 5'000.–. Die Beschwerde an das Bundesgericht hat keine aufschiebende Wirkung. Hinsichtlich des Fristenlaufs gelten die Art. 44 ff. BGG. Zürich, 15. August 2019 Obergericht des Kantons Zürich I. Zivilkammer Der Gerichtsschreiber: lic. iur. A. Baumgartner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