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RU190032 vom 18. Juni 2019</w:t>
      </w:r>
    </w:p>
    <w:p>
      <w:r>
        <w:t>ZH Obergericht, 2019-06-18, DE</w:t>
      </w:r>
    </w:p>
    <w:p>
      <w:r>
        <w:rPr>
          <w:b/>
        </w:rPr>
        <w:t xml:space="preserve">Quelle: </w:t>
      </w:r>
      <w:r>
        <w:t>https://mcp.opencaselaw.ch/entscheid/zh_obergericht_RU190032</w:t>
      </w:r>
    </w:p>
    <w:p>
      <w:r>
        <w:t>FR: ZH_OBERGERICHT RU190032 du 18 juin 2019</w:t>
      </w:r>
    </w:p>
    <w:p>
      <w:r>
        <w:t>IT: ZH_OBERGERICHT RU190032 del 18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29. März 2019 reichte der Kläger beim Friedensrichteramt Fehraltorf (Vorinstanz) ein Schlichtungsgesuch für Fr. 6'028.50 Lohn für die Kün- digungszeit, Fr. 3'442.40 Ferienlohn ab 30. August 2015 und Fr. 563.30 für abge- sagte Einsätze, zuzüglich Verzugszins zu 5 % ab 30 August 2015, ein. Anlässlich der Schlichtungsverhandlung vom 13. Mai 2019 schlossen die Parteien eine Ver- einbarung, gemäss welcher die Forderung auf Fr. 1'000.-- reduziert und aner- kannt wurde, die Beklagte sich zur Ausstellung eines Arbeitszeugnisses verpflich- tete, eine Saldoklausel sowie die Beendigung der Zusammenarbeit vereinbart und auf Parteientschädigungen verzichtet wurde (Urk. 2 S. 1 f.). Mit Verfügung vom 13. Mai 2019 schrieb die Vorinstanz das Verfahren als durch Vergleich erledigt ab und liess die Kosten infolge der arbeitsrechtlichen Natur des Verfahrens ausser Ansatz fallen (Urk. 2 S. 2). b) Hiergegen reichte der Kläger am 2. Juni 2019 (Datum Poststempel) beim Obergericht des Kantons Zürich ein Revisionsgesuch ein und stellte den Revisionsantrag (Urk. 1 S. 1): "Lohn für die Kündigungszeit seit dem 24. September 2018 CHF 6'028.50, Ferienlohn ab dem 30. August 2015 CHF 3'442.40, Entschädigung für abge- sagte Einsätze CHF 563.30, Zwischentotal CHF 10'034.20, plus 5 % Ver- zugszins seit dem 30. August 2015." Der Kläger macht in seinem Revisionsgesuch geltend, dass und wieso seine Forderungen begründet seien (Urk. 1 S. 1-5). Er sei zum Revisionsgesuch veran- lasst worden, weil er nach der Schlichtungsverhandlung in Ruhe nochmals die Rechtslage und die Bundesgerichtspraxis angeschaut habe (Urk. 1 S. 5). c) Da sich das Revisionsgesuch sogleich als unzulässig erweist, kann auf weitere Prozesshandlungen verzichtet werden (vgl. Art. 330 ZPO).</w:t>
      </w:r>
    </w:p>
    <w:p>
      <w:r>
        <w:rPr>
          <w:b/>
        </w:rPr>
        <w:t>E. 2</w:t>
      </w:r>
    </w:p>
    <w:p>
      <w:r>
        <w:t>a) Ein Revisionsgesuch ist bei demjenigen Gericht einzureichen, welches als letzte Instanz in der Sache entschieden hat (Art. 328 Abs. 1 ZPO). Genau genommen enthält das Gesetz damit für den Revisionsgrund der Unwirk- samkeit eines Vergleichs (Art. 328 Abs. 1 lit. c ZPO) keine Zuständigkeitsnorm,</w:t>
      </w:r>
    </w:p>
    <w:p>
      <w:r>
        <w:t>- 3 - denn bei einem Vergleich gibt es gerade keinen (letzten) gerichtlichen Entscheid in der Sache (der Vergleich ersetzt den Entscheid über die Sache; vgl. Art. 241 Abs. 2, Art. 208 Abs. 2 ZPO). Das Revisionsgesuch ist daher bei derjenigen In- stanz einzureichen, bei der zuletzt über die Sache verhandelt – und in der Folge der Vergleich geschlossen – wurde (BK ZPO-Sterchi Art. 328 N 7; zustimmend Schwander, DIKE-Komm. ZPO, Art. 328 N 20). b) Vorliegend haben die Parteien einzig bei der Vorinstanz verhandelt und dabei den Vergleich geschlossen. Damit muss ein Revisionsgesuch bei der Vor- instanz eingereicht und von dieser behandelt werden. c) Nach dem Gesagten ist das Obergericht zur Behandlung des Revisi- onsgesuchs des Klägers sachlich nicht zuständig. Auf dasselbe kann demgemäss nicht eingetreten werden.</w:t>
      </w:r>
    </w:p>
    <w:p>
      <w:r>
        <w:rPr>
          <w:b/>
        </w:rPr>
        <w:t>E. 3</w:t>
      </w:r>
    </w:p>
    <w:p>
      <w:r>
        <w:t>a) Das Revisionsverfahren ist kostenlos (Art. 114 lit. c ZPO). b) Für das Revisionsverfahren sind keine Parteientschädigungen zuzu- sprechen, dem Kläger zufolge seines Unterliegens, der Beklagten mangels rele- vanter Umtriebe (Art. 106 Abs. 1,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