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RU190030 vom 3. Juli 2019</w:t>
      </w:r>
    </w:p>
    <w:p>
      <w:r>
        <w:t>ZH Obergericht, 2019-07-03, DE</w:t>
      </w:r>
    </w:p>
    <w:p>
      <w:r>
        <w:rPr>
          <w:b/>
        </w:rPr>
        <w:t xml:space="preserve">Quelle: </w:t>
      </w:r>
      <w:r>
        <w:t>https://mcp.opencaselaw.ch/entscheid/zh_obergericht_RU190030</w:t>
      </w:r>
    </w:p>
    <w:p>
      <w:r>
        <w:t>FR: ZH_OBERGERICHT RU190030 du 3 juillet 2019</w:t>
      </w:r>
    </w:p>
    <w:p>
      <w:r>
        <w:t>IT: ZH_OBERGERICHT RU190030 del 3 luglio 2019</w:t>
      </w:r>
    </w:p>
    <w:p>
      <w:pPr>
        <w:pStyle w:val="Heading2"/>
      </w:pPr>
      <w:r>
        <w:t>Erwägungen</w:t>
      </w:r>
    </w:p>
    <w:p>
      <w:r>
        <w:rPr>
          <w:b/>
        </w:rPr>
        <w:t>E. 1</w:t>
      </w:r>
    </w:p>
    <w:p>
      <w:r>
        <w:t>a) Der Gesuchsteller und Beschwerdeführer (fortan Gesuchsteller) stellte vor Vorinstanz mit Eingabe vom 12. Februar 2019 (eingegangen am</w:t>
      </w:r>
    </w:p>
    <w:p>
      <w:r>
        <w:rPr>
          <w:b/>
        </w:rPr>
        <w:t>E. 4</w:t>
      </w:r>
    </w:p>
    <w:p>
      <w:r>
        <w:t>Die Vorinstanz erwog zum Armenrechtsgesuch des Gesuchstellers zu- sammengefasst, er erziele ein Bruttojahresgehalt von Fr. 65'000.–, was einem monatlichen Nettoeinkommen von Fr. 4'127.15 entspreche. Unter Berücksichti- gung der monatlichen Fixspesen von Fr. 250.– und der Darlehensrückzahlungen von je Fr. 500.– in den Monaten Februar und März 2019 resultiere ein monatli- ches Nettoeinkommen von rund Fr. 4'637.– (Urk. 9 S. 3f.). Dem stehe unter Be- rücksichtigung der tieferen Lebenshaltungskosten in Deutschland ein Bedarf von Fr. 3'340.– monatlich gegenüber (Grundbetrag Fr. 800.–, Zuschlag zum Grundbe- trag Fr. 200.– [25 % von Fr. 800.–], Wohnkosten Fr. 1'000.–, Krankenkassenprä- mie Fr. 280.–, Kommunikation Fr. 70.–, Berufsauslagen Fr. 400.–, Steuern Fr. 590.–). Nicht in der Bedarfsberechnung berücksichtigt wurden demgegenüber ein Betrag für die Hausrat-/Haftpflichtversicherung sowie die Unterhaltsbeiträge an B._____ und die Schuldentilgung (Urk. 9 S. 4ff.). Der Gesuchsteller erziele damit - so die Vorinstanz weiter - einen monatlichen Überschuss von gut Fr. 1'300.–, was angesichts der zu erwartenden maximalen Kosten des Schlich- tungsverfahrens von Fr. 1'240.– ausreiche, um die Verfahrenskosten zu decken. Selbst wenn die Unterhaltsbeiträge an B._____ von Fr. 1'150.–, welche der Ge- suchsteller offenbar seit 2016 nicht mehr bezahle, berücksichtigt würden, verblie- be ihm ein monatlicher Überschuss von Fr. 150.–. Es sei ihm daher möglich, die voraussichtlich anfallenden Kosten des Schlichtungsverfahrens innerhalb eines knappen Jahres zu begleichen, weshalb er nicht mittellos sei (Urk. 9 S. 6f.). In der Folge wies die Vorinstanz das Armenrechtsgesuch des Gesuchstellers infolge fehlender Mittellosigkeit ab (Urk. 9 S. 7).</w:t>
      </w:r>
    </w:p>
    <w:p>
      <w:r>
        <w:t>- 4 -</w:t>
      </w:r>
    </w:p>
    <w:p>
      <w:r>
        <w:rPr>
          <w:b/>
        </w:rPr>
        <w:t>E. 5</w:t>
      </w:r>
    </w:p>
    <w:p>
      <w:r>
        <w:t>Mit der Beschwerde können unrichtige Rechtsanwendung und offen- sichtlich unrichtige Feststellung des Sachverhalts geltend gemacht werden (Art. 320 ZPO). Im Beschwerdeverfahren gilt das Rügeprinzip (ZK ZPO-Frei- burghaus/ Afheldt, Art. 321 N 15), das heisst die Beschwerde führende Partei hat im Einzelnen darzulegen, an welchen Mängeln (unrichtige Rechtsanwendung, of- fensichtlich unrichtige Feststellung des Sachverhalts) der angefochtene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 Gemäss Art. 326 Abs. 1 ZPO sind im Beschwerdeverfahren sodann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(ZK ZPO-Freiburg- haus/Afheldt, Art. 326 N 3f.).</w:t>
      </w:r>
    </w:p>
    <w:p>
      <w:r>
        <w:rPr>
          <w:b/>
        </w:rPr>
        <w:t>E. 6</w:t>
      </w:r>
    </w:p>
    <w:p>
      <w:r>
        <w:t>a) Der Gesuchsteller macht mit seiner Beschwerde geltend, die Be- darfsberechnung der Vorinstanz entspreche nicht seinem tatsächlichen Bedarf und verlangt, das Urteil sei zu prüfen und dem tatsächlichen Bedarf anzupassen (Urk. 8 S. 1). In der Folge stellt er eine eigene Bedarfsberechnung auf (Urk. 8 S. 2). b) Der Gesuchsteller macht die Positionen Auto/Benzin (Fr. 250.–), Betreu- ung von B._____ (Fr. 500.–), Schuldentilgung (Fr. 600.–) und Doppelbesteuerung (Fr. 1'100.–) im Beschwerdeverfahren erstmals geltend. Wie bereits ausgeführt, sind indessen neue Tatsachen im Beschwerdeverfahren unzulässig, weshalb da- rauf nicht näher einzugehen ist. c) Hinsichtlich der geltend gemachten Unterhaltsbeiträge für B._____ im Umfang von Fr. 1'150.– pro Monat setzt sich der Gesuchsteller nicht mit den vor- instanzlichen Erwägungen auseinander. Hinzu kommt, dass die Vorinstanz wie dargestellt zum Schluss kam, dass der Gesuchsteller selbst bei Berücksichtigung</w:t>
      </w:r>
    </w:p>
    <w:p>
      <w:r>
        <w:t>- 5 - der Unterhaltsbeiträge nicht als mittellos im Sinne des Gesetzes gelten könne. Auch zu diesem Argument der Vorinstanz äussert sich der Gesuchsteller nicht. d) Zusammengefasst setzt sich der Gesuchsgegner nicht genügend mit den Erwägungen der Vorinstanz auseinander und bringt überdies im Beschwerdever- fahren Noven vor. Er kommt somit seiner Rügepflicht nur ungenügend nach, wes- halb auf seine Beschwerde nicht einzutreten ist.</w:t>
      </w:r>
    </w:p>
    <w:p>
      <w:r>
        <w:rPr>
          <w:b/>
        </w:rPr>
        <w:t>E. 7</w:t>
      </w:r>
    </w:p>
    <w:p>
      <w:r>
        <w:t>a) Im Verfahren um die unentgeltliche Rechtspflege werden grundsätz- lich keine Kosten erhoben (Art. 119 Abs. 6 ZPO). Nach bundesgerichtlicher Rechtsprechung gilt dies allerdings nur für das Gesuchsverfahren, nicht jedoch für ein Beschwerdeverfahren darüber (BGE 137 III 470). Demgemäss ist für das vor- liegende Beschwerdeverfahren eine Entscheidgebühr festzusetzen, die aufgrund von § 12 Abs. 1 und 2 in Verbindung mit § 3 Abs. 1 und § 9 Abs. 1 der Gerichts- gebührenverordnung auf Fr. 100.– festzusetzen ist. Die Gerichtskosten des Be- schwerdeverfahrens sind ausgangsgemäss dem Gesuchsteller aufzuerlegen (Art. 106 Abs. 1 ZPO). b) Der Gesuchsteller hat für das Beschwerdeverfahren kein Gesuch um un- entgeltliche Rechtspflege gestellt (Urk. 9; vgl. Art. 119 Abs. 5 ZPO). Ein solches wäre indessen ohnehin abzuweisen, da sich seine Beschwerde als aussichtslos erweist (Art. 117 lit. b ZPO). c)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