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RU190029 vom 28. Mai 2019</w:t>
      </w:r>
    </w:p>
    <w:p>
      <w:r>
        <w:t>ZH Obergericht, 2019-05-28, DE</w:t>
      </w:r>
    </w:p>
    <w:p>
      <w:r>
        <w:rPr>
          <w:b/>
        </w:rPr>
        <w:t xml:space="preserve">Quelle: </w:t>
      </w:r>
      <w:r>
        <w:t>https://mcp.opencaselaw.ch/entscheid/zh_obergericht_RU190029</w:t>
      </w:r>
    </w:p>
    <w:p>
      <w:r>
        <w:t>FR: ZH_OBERGERICHT RU190029 du 28 mai 2019</w:t>
      </w:r>
    </w:p>
    <w:p>
      <w:r>
        <w:t>IT: ZH_OBERGERICHT RU190029 del 28 maggio 2019</w:t>
      </w:r>
    </w:p>
    <w:p>
      <w:pPr>
        <w:pStyle w:val="Heading2"/>
      </w:pPr>
      <w:r>
        <w:t>Erwägungen</w:t>
      </w:r>
    </w:p>
    <w:p>
      <w:r>
        <w:rPr>
          <w:b/>
        </w:rPr>
        <w:t>E. 1</w:t>
      </w:r>
    </w:p>
    <w:p>
      <w:r>
        <w:t>D._____ (nachfolgend Beschwerdegegner) leitete mit Eingabe vom 2. Mai 2019 beim Friedensrichteramt Wangen-Brüttisellen (nachfolgend Vorinstanz) ein Schlichtungsgesuch gegen A._____, B._____ und C._____ (nachfolgend Be- schwerdeführer) ein (vgl. act. 7/2-6). Die Vorinstanz setzte dem Beschwerdegeg- ner mit Verfügung vom 8. Mai 2019 Frist an, um einen Kostenvorschuss von Fr. 100.– zu bezahlen (vgl. act. 6 [= act. 3]). Nach Eingang des Kostenvorschus- ses setzte die Vorinstanz mit Verfügung vom 13. Mai 2019 die Schlichtungsver- handlung auf den 4. Juni 2019 an (vgl. act. 7/1). Mit Eingabe vom 15. Mai 2019 (Datum Poststempel) erhob C._____ in ihrem sowie im Namen von A._____ und B._____ Beschwerde (vgl. act. 2). Die Akten der Vorinstanz wurden beigezogen (act. 7/1-6). Da sich die Beschwerde sogleich als unbegründet bzw. unzulässig erweist, kann auf die Einholung einer Beschwerdeantwort der Gegenpartei ver- zichtet werden (Art. 322 Abs. 1 ZPO). Das Verfahren ist spruchreif.</w:t>
      </w:r>
    </w:p>
    <w:p>
      <w:r>
        <w:rPr>
          <w:b/>
        </w:rPr>
        <w:t>E. 2</w:t>
      </w:r>
    </w:p>
    <w:p>
      <w:r>
        <w:t>Jede prozessfähige Partei kann sich im Prozess durch eine beliebige, von ihr bezeichnete (handlungsfähige) Person ihres Vertrauens vertreten lassen (Art. 68 Abs. 1 ZPO). Vorausgesetzt ist allerdings, dass sich der Vertreter durch eine Vollmacht ausweisen kann (Art. 68 Abs. 3 ZPO). In schriftlichen Verfahren – wie hier – ist diese in Schriftform, d.h. mit einer Unterschrift des Vollmachtgebers versehen, beizubringen. Die Beschwerde trägt nur die Unterschrift von C._____ (vgl. act. 2). Eine Vollmacht von A._____ und B._____ an C._____ liegt nicht vor. Ohne Vollmacht vorgenommene Rechtshandlungen sind unbeachtlich; auf ein entsprechendes Rechtsmittel ist nicht einzutreten. Auf eine Fristansetzung zur Behebung dieses Mangels (vgl. Art. 132 Abs. 1 ZPO) kann verzichtet werden, da auf die Beschwerde – wie zu zeigen sein wird – ohnehin nicht einzutreten ist (vgl. E. 3 und E. 4 unten).</w:t>
      </w:r>
    </w:p>
    <w:p>
      <w:r>
        <w:rPr>
          <w:b/>
        </w:rPr>
        <w:t>E. 3</w:t>
      </w:r>
    </w:p>
    <w:p>
      <w:r>
        <w:t>Die Beschwerdeführer legen ihrer Beschwerde die Kostenvorschussverfü- gung bei (vgl. act. 3), führen aber zur Verpflichtung des Beschwerdegegners zur Leistung eines Vorschusses nichts aus. Insofern ist auf ihre Beschwerde nicht einzutreten. Zudem ist nicht ersichtlich, inwiefern die Beschwerdeführer vom Ent-</w:t>
      </w:r>
    </w:p>
    <w:p>
      <w:r>
        <w:t>- 3 - scheid, dass der Beschwerdegegner einen Kostenvorschuss in einer bestimmten Höhe bezahlen muss (bzw. bezahlt hat), beschwert sind. Die Beschwerdeführer haben daher kein schutzwürdiges Interesse an der Erhebung eines Rechtsmittels gegen die Kostenvorschussverfügung. Auch aus diesem Grund wäre auf die Be- schwerde nicht einzutreten.</w:t>
      </w:r>
    </w:p>
    <w:p>
      <w:r>
        <w:rPr>
          <w:b/>
        </w:rPr>
        <w:t>E. 4</w:t>
      </w:r>
    </w:p>
    <w:p>
      <w:r>
        <w:t>Die Beschwerdeführer führen in ihrer Beschwerde im Wesentlichen aus, ih- rer Ansicht nach habe sich die Angelegenheit erledigt, weshalb der Termin beim Friedensrichter hinfällig werde (vgl. act. 2). Damit wenden sich die Beschwerde- führer gegen die angesetzte Schlichtungsverhandlung. Die gerichtliche Vorladung ist eine prozessleitende Verfügung. Da das Gesetz die Anfechtbarkeit einer Vor- ladung nicht vorsieht (Art. 319 lit. b Ziff. 1 ZPO), steht die Beschwerde gegen eine solche offen, wenn ein nicht leicht wiedergutzumachender Nachteil droht (Art. 319 lit. b Ziff. 2 ZPO). Weshalb es den Beschwerdeführern einen nicht leicht wieder- gutzumachenden Nachteil zufügen könnte, wenn sie den Termin zur anberaumten Schlichtungsverhandlung wahrnehmen, geht aus ihrer Eingabe nicht hervor. Die Vorladung zu einer Schlichtungsverhandlung ist geradezu der typische Fall einer verfahrensleitenden Anordnung, die keinen solchen Nachteil mit sich bringt. Den Vorgeladenen wird die Möglichkeit geboten, ihre Einwände dem Friedensrichter vorzutragen, damit sie geprüft werden können. Diese Prüfung kann und soll nicht die Rechtsmittelinstanz vorweg vornehmen. Auf die Beschwerde ist daher auch deshalb nicht einzutreten.</w:t>
      </w:r>
    </w:p>
    <w:p>
      <w:r>
        <w:rPr>
          <w:b/>
        </w:rPr>
        <w:t>E. 5</w:t>
      </w:r>
    </w:p>
    <w:p>
      <w:r>
        <w:t>Umständehalber ist auf die Erhebung von Gerichtskosten zu verzichten. Par- teientschädigungen für das Beschwerdeverfahren sind keine zuzusprechen: Den Beschwerdeführern nicht, weil sie unterliegen, dem Beschwerdegegner nicht, weil ihm in diesem Verfahren keine entschädigungspflichtigen Umtriebe entstanden sind.</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