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RU190013 vom 14. Mai 2019</w:t>
      </w:r>
    </w:p>
    <w:p>
      <w:r>
        <w:t>ZH Obergericht, 2019-05-14, DE</w:t>
      </w:r>
    </w:p>
    <w:p>
      <w:r>
        <w:rPr>
          <w:b/>
        </w:rPr>
        <w:t xml:space="preserve">Quelle: </w:t>
      </w:r>
      <w:r>
        <w:t>https://mcp.opencaselaw.ch/entscheid/zh_obergericht_RU190013</w:t>
      </w:r>
    </w:p>
    <w:p>
      <w:r>
        <w:t>FR: ZH_OBERGERICHT RU190013 du 14 mai 2019</w:t>
      </w:r>
    </w:p>
    <w:p>
      <w:r>
        <w:t>IT: ZH_OBERGERICHT RU190013 del 14 maggio 2019</w:t>
      </w:r>
    </w:p>
    <w:p>
      <w:pPr>
        <w:pStyle w:val="Heading2"/>
      </w:pPr>
      <w:r>
        <w:t>Erwägungen</w:t>
      </w:r>
    </w:p>
    <w:p>
      <w:r>
        <w:rPr>
          <w:b/>
        </w:rPr>
        <w:t>E. 1</w:t>
      </w:r>
    </w:p>
    <w:p>
      <w:r>
        <w:t>a) Die Parteien standen vor Friedensrichteramt der Stadt Zürich, Kreise 7 + 8, in einem arbeitsrechtlichen Forderungsverfahren. Anlässlich der Schlich- tungsverhandlung vom 23. Januar 2019 zog die Klägerin, Beschwerdeführerin und Revisionsklägerin (fortan Klägerin) ihre Klage zurück (Urk. 17 S. 2). Gleichen- tags verfügte die Friedensrichterin das Folgende (Urk. 12 S. 2): " 1. Das Verfahren wird als durch Klagerückzug erledigt abgeschrieben.</w:t>
      </w:r>
    </w:p>
    <w:p>
      <w:r>
        <w:rPr>
          <w:b/>
        </w:rPr>
        <w:t>E. 2</w:t>
      </w:r>
    </w:p>
    <w:p>
      <w:r>
        <w:t>Die Gerichtsgebühr fällt ausser Ansatz.</w:t>
      </w:r>
    </w:p>
    <w:p>
      <w:r>
        <w:rPr>
          <w:b/>
        </w:rPr>
        <w:t>E. 3</w:t>
      </w:r>
    </w:p>
    <w:p>
      <w:r>
        <w:t>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Mit Beschwerde kann einzig der in einem Abschreibungsentscheid nach Art. 241 ZPO enthaltene Kostenpunkt angefochten werden (BGE 139 III 133 E. 1.2 S. 134 in fine). Der Klägerin wurden in der angefochtenen Verfügung hin- gegen keine Kosten auferlegt. Ihr ist deshalb diesbezüglich durch die angefochte- ne Verfügung kein Nachteil entstanden, weshalb auf ihre Beschwerde mangels Beschwer nicht einzutreten ist.</w:t>
      </w:r>
    </w:p>
    <w:p>
      <w:r>
        <w:t>- 4 -</w:t>
      </w:r>
    </w:p>
    <w:p>
      <w:r>
        <w:rPr>
          <w:b/>
        </w:rPr>
        <w:t>E. 4</w:t>
      </w:r>
    </w:p>
    <w:p>
      <w:r>
        <w:t>Das zweitinstanzliche Verfahren ist kostenlos (Art. 114 lit. c ZPO). Der Klägerin ist zufolge ihres Unterliegens (Art. 106 Abs. 1 ZPO) und dem Beklagten, Beschwerdegegner und Revisionsbeklagten (fortan Beklagter) mangels wesentli- cher Umtriebe (Art. 95 Abs. 3 ZPO) für das zweitinstanzliche Verfahren keine Ent- schädigung zuzusprechen.</w:t>
      </w:r>
    </w:p>
    <w:p>
      <w:r>
        <w:rPr>
          <w:b/>
        </w:rPr>
        <w:t>E. 5</w:t>
      </w:r>
    </w:p>
    <w:p>
      <w:r>
        <w:t>Für das zweitinstanzliche Verfahren werden keine Parteientschädigungen zugesprochen.</w:t>
      </w:r>
    </w:p>
    <w:p>
      <w:r>
        <w:rPr>
          <w:b/>
        </w:rPr>
        <w:t>E. 6</w:t>
      </w:r>
    </w:p>
    <w:p>
      <w:r>
        <w:t>Schriftliche Mitteilung an die Parteien, an den Beklagten unter Beilage je ei- ner Kopie der Urk. 15 und Urk. 18 S. 1 f., sowie an das Friedensrichteramt der Stadt Zürich, Kreise 7 + 8, je gegen Empfangsschein. Die Akten des Friedensrichteramtes der Stadt Zürich, Kreise 7 + 8, gehen nach unbenütztem Ablauf der Rechtsmittelfrist an dieses zurück.</w:t>
      </w:r>
    </w:p>
    <w:p>
      <w:r>
        <w:rPr>
          <w:b/>
        </w:rPr>
        <w:t>E. 7</w:t>
      </w:r>
    </w:p>
    <w:p>
      <w:r>
        <w:t>Eine Beschwerde gegen diesen Entscheid an das Bundesgericht ist innert 30 Tagen von der Zustellung an beim Schweizerischen Bundesgericht,</w:t>
      </w:r>
    </w:p>
    <w:p>
      <w:r>
        <w:t>- 5 - 1000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Streitigkeit. Der Streitwert beträgt Fr. 14'427.38. Die Beschwerde an das Bundesgericht hat keine aufschiebende Wirkung. Hinsichtlich des Fristenlaufs gelten die Art. 44 ff. BGG. Zürich, 14. Mai 2019 Obergericht des Kantons Zürich I. Zivilkammer Der Gerichtsschreiber: lic. iur. A. Baumgartner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