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RU180080 vom 7. Januar 2019</w:t>
      </w:r>
    </w:p>
    <w:p>
      <w:r>
        <w:t>ZH Obergericht, 2019-01-07, DE</w:t>
      </w:r>
    </w:p>
    <w:p>
      <w:r>
        <w:rPr>
          <w:b/>
        </w:rPr>
        <w:t xml:space="preserve">Quelle: </w:t>
      </w:r>
      <w:r>
        <w:t>https://mcp.opencaselaw.ch/entscheid/zh_obergericht_RU180080</w:t>
      </w:r>
    </w:p>
    <w:p>
      <w:r>
        <w:t>FR: ZH_OBERGERICHT RU180080 du 7 janvier 2019</w:t>
      </w:r>
    </w:p>
    <w:p>
      <w:r>
        <w:t>IT: ZH_OBERGERICHT RU180080 del 7 gennaio 2019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November 2018). Am 10. Oktober 2018 wandte sich B._____ unter der Bezeichnung "A._____" mit einer Beschwerde im Zusammenhang mit dem erwähnten Schlich- tungsverfahren an die Kammer. Diese suchte wie im vorstehend erwähnten Fall herauszufinden, ob das "A._____" Partei sein könne. Der entsprechende Brief konnte an die angegebene Adresse nicht zugestellt werden. Die Kammer nahm daher an, unter der angegebenen Bezeichnung gebe es keine rechts- und pro- zessfähige Partei, trat auf die Beschwerde nicht ein und auferlegte die Kosten B._____ (Dossier RU180057, Beschluss vom 15. November 2018). B._____ hat den Entscheid ans Bundesgericht weitergezogen.</w:t>
      </w:r>
    </w:p>
    <w:p>
      <w:r>
        <w:t>- 3 - Am 13. Dezember 2018 hatte B._____ versucht, das Friedensrichteramt … und … per E-Mail zu kontaktieren. Das gelang nicht (act. 3/1). B._____ wandte sich mit einem Ausdruck der refüsierten E-Mail am 17. De- zember 2018 an die Kammer (act. 2), und sie legte mehrere Unterlagen bei - dar- unter ein Papier "Firmenvertretung/Vollmacht", worin ein(e) E._____ mit Datum vom 1. Januar 2017 namens "A._____" (c/o D._____, … [Ortschaft]) an B._____ eine Vertretungsvollmacht "für Gerichte" erteilt (act. 3/3). - Die Kammer zog die Akten des Friedensrichteramtes bei. Mit den neuen Unterlagen ist so wenig wie im letzten Verfahren erstellt, dass ein "A._____" existiert. Im Internet erzielt man unter dieser Bezeichnung zwar verschiedene Treffer, aber ein Bezug zu B._____ ist nicht herzustellen, und das schweizerische Handelsregister kennt keine solche Firma. Die von B._____ vor- gelegte angebliche Vollmacht lässt denn auch nicht erkennen, worauf die Vertre- tungsmacht des oder der E._____ beruhen solle. Eine weitere, direkt an die Zent- ralverwaltung des Obergerichts gerichtete E-Mail (act. 6) enthält die üblichen Schimpfereien B._____s und trägt zum Thema Parteistellung und Vertretung nichts bei. Die Frage der Rechts- und Prozessfähigkeit der von B._____ genannten an- geblichen Parteien wurde wie dargestellt schon mehrfach thematisiert. Es kann daher darauf verzichtet werden, den (unbekannten) Organen des bei der (angeb- lichen) "D._____" in … [Ortschaft] (angeblich) domizilierten (angeblichen) "A._____" (erneut) Frist anzusetzen, um die Fragen zu klären. Vielmehr ist auf die sinngemäss erhobene Beschwerde ohne Weiterungen nicht einzutreten, unter Kostenauflage an B._____.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