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RU170049 vom 7. Dezember 2017</w:t>
      </w:r>
    </w:p>
    <w:p>
      <w:r>
        <w:t>ZH Obergericht, 2017-12-07, DE</w:t>
      </w:r>
    </w:p>
    <w:p>
      <w:r>
        <w:rPr>
          <w:b/>
        </w:rPr>
        <w:t xml:space="preserve">Quelle: </w:t>
      </w:r>
      <w:r>
        <w:t>https://mcp.opencaselaw.ch/entscheid/zh_obergericht_RU170049</w:t>
      </w:r>
    </w:p>
    <w:p>
      <w:r>
        <w:t>FR: ZH_OBERGERICHT RU170049 du 7 décembre 2017</w:t>
      </w:r>
    </w:p>
    <w:p>
      <w:r>
        <w:t>IT: ZH_OBERGERICHT RU170049 del 7 dicembre 2017</w:t>
      </w:r>
    </w:p>
    <w:p>
      <w:pPr>
        <w:pStyle w:val="Heading2"/>
      </w:pPr>
      <w:r>
        <w:t>Erwägungen</w:t>
      </w:r>
    </w:p>
    <w:p>
      <w:r>
        <w:rPr>
          <w:b/>
        </w:rPr>
        <w:t>E. 1</w:t>
      </w:r>
    </w:p>
    <w:p>
      <w:r>
        <w:t>a) Die Parteien standen vor Friedensrichteramt der Stadt Zürich, Kreise 1 + 2, in einer Streitigkeit betreffend Auskunftserteilung gemäss Art. 8 DSG. Mit Eingabe vom 20. Juli 2017 teilte der Kläger und Beschwerdeführer (fortan Kläger) dem Friedensrichteramt mit, dass das Verfahren gegenstandlos geworden sei, da die Auskunft erteilt worden sei. Betreffend die Kosten beantragte er, dass diese der Beklagten und Beschwerdegegnerin (fortan Beklagte) aufzuerlegen seien, so- fern Kosten entstanden sein sollten (Urk. 9 S. 1). Die Friedensrichterin verfügte in der Folge am 18. August 2017 das Folgende (Urk. 18 S. 2): " 1. Das Verfahren wird abgeschrieben als durch vorbehaltlosen Rück- zug des Schlichtungsgesuchs erledigt.</w:t>
      </w:r>
    </w:p>
    <w:p>
      <w:r>
        <w:rPr>
          <w:b/>
        </w:rPr>
        <w:t>E. 2</w:t>
      </w:r>
    </w:p>
    <w:p>
      <w:r>
        <w:t>Die Gerichtsgebühr wird auf CHF 80.00 festgesetzt.</w:t>
      </w:r>
    </w:p>
    <w:p>
      <w:r>
        <w:rPr>
          <w:b/>
        </w:rPr>
        <w:t>E. 3</w:t>
      </w:r>
    </w:p>
    <w:p>
      <w:r>
        <w:t>Die Kosten werden der klagenden Partei auferlegt.</w:t>
      </w:r>
    </w:p>
    <w:p>
      <w:r>
        <w:rPr>
          <w:b/>
        </w:rPr>
        <w:t>E. 4</w:t>
      </w:r>
    </w:p>
    <w:p>
      <w:r>
        <w:t>Schriftliche Mitteilung an die Parteien gegen Empfangsbestätigung.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Zürich, 7. Dezember 2017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