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RU170003 vom 3. Februar 2017</w:t>
      </w:r>
    </w:p>
    <w:p>
      <w:r>
        <w:t>ZH Obergericht, 2017-02-03, DE</w:t>
      </w:r>
    </w:p>
    <w:p>
      <w:r>
        <w:rPr>
          <w:b/>
        </w:rPr>
        <w:t xml:space="preserve">Quelle: </w:t>
      </w:r>
      <w:r>
        <w:t>https://mcp.opencaselaw.ch/entscheid/zh_obergericht_RU170003</w:t>
      </w:r>
    </w:p>
    <w:p>
      <w:r>
        <w:t>FR: ZH_OBERGERICHT RU170003 du 3 février 2017</w:t>
      </w:r>
    </w:p>
    <w:p>
      <w:r>
        <w:t>IT: ZH_OBERGERICHT RU170003 del 3 febbraio 2017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Beklagte anerkennt den reduzierten Forderungsbetrag von Fr. 9'140.– und ver- pflichtet sich, diese Summe bis spätestens am 20.12.16 zu bezahlen.</w:t>
      </w:r>
    </w:p>
    <w:p>
      <w:r>
        <w:rPr>
          <w:b/>
        </w:rPr>
        <w:t>E. 3</w:t>
      </w:r>
    </w:p>
    <w:p>
      <w:r>
        <w:t>Mit der Bezahlung von Fr. 9'140.– brutto (vgl. Ziff. 1 und 2 oben), sind die Parteien per Saldo aller Ansprüche auseinandergesetzt." Gleichentags wurde das Verfahren wie folgt abgeschrieben (Urk. 16 S. 2 = Urk. 23 S. 2):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