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RU160074 vom 9. Februar 2017</w:t>
      </w:r>
    </w:p>
    <w:p>
      <w:r>
        <w:t>ZH Obergericht, 2017-02-09, DE</w:t>
      </w:r>
    </w:p>
    <w:p>
      <w:r>
        <w:rPr>
          <w:b/>
        </w:rPr>
        <w:t xml:space="preserve">Quelle: </w:t>
      </w:r>
      <w:r>
        <w:t>https://mcp.opencaselaw.ch/entscheid/zh_obergericht_RU160074</w:t>
      </w:r>
    </w:p>
    <w:p>
      <w:r>
        <w:t>FR: ZH_OBERGERICHT RU160074 du 9 février 2017</w:t>
      </w:r>
    </w:p>
    <w:p>
      <w:r>
        <w:t>IT: ZH_OBERGERICHT RU160074 del 9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 und C._____ sind die Eltern der am tt.mm 2007 geborenen A._____ (Gesuchstellerin und Beschwerdeführerin; fortan Gesuchstellerin). Die Eltern waren nie verheiratet, üben indessen die elterliche Sorge über A._____ seit September 2015 gemeinsam aus. Am 28. September 2016 leitete B._____ (fortan Kindsvater) ein Schlichtungsgesuch betreffend Abänderung des Kindesunterhalts beim Friedensrichteramt D._____ ein (Urk. 12/2). Gleichentags stellte er beim Be- zirksgericht Uster ein Gesuch um unentgeltliche Rechtspflege für vorprozessualen Aufwand seines Rechtsbeistandes. Das angerufene Einzelgericht hiess das Be- gehren mit Urteil vom 26. Oktober 2016 gut (Urk. 4/10).</w:t>
      </w:r>
    </w:p>
    <w:p>
      <w:r>
        <w:rPr>
          <w:b/>
        </w:rPr>
        <w:t>E. 2</w:t>
      </w:r>
    </w:p>
    <w:p>
      <w:r>
        <w:t>Mit Eingabe vom 31. Oktober 2016 ersuchte Rechtsanwalt lic. iur. E._____ namens und mit Vollmacht von C._____ (fortan Kindsmutter) um Bewilligung der unentgeltlichen Prozessführung für die Gesuchstellerin als Beklagte im Abände- rungsprozess. Am 2. November 2016 fand die Schlichtungsverhandlung statt. Am</w:t>
      </w:r>
    </w:p>
    <w:p>
      <w:r>
        <w:rPr>
          <w:b/>
        </w:rPr>
        <w:t>E. 3</w:t>
      </w:r>
    </w:p>
    <w:p>
      <w:r>
        <w:t>November 2013 erliess die Vorinstanz den folgenden Entscheid (Urk. 10 S. 3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