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RU150031 vom 9. Oktober 2015</w:t>
      </w:r>
    </w:p>
    <w:p>
      <w:r>
        <w:t>ZH Obergericht, 2015-10-09, DE</w:t>
      </w:r>
    </w:p>
    <w:p>
      <w:r>
        <w:rPr>
          <w:b/>
        </w:rPr>
        <w:t xml:space="preserve">Quelle: </w:t>
      </w:r>
      <w:r>
        <w:t>https://mcp.opencaselaw.ch/entscheid/zh_obergericht_RU150031</w:t>
      </w:r>
    </w:p>
    <w:p>
      <w:r>
        <w:t>FR: ZH_OBERGERICHT RU150031 du 9 octobre 2015</w:t>
      </w:r>
    </w:p>
    <w:p>
      <w:r>
        <w:t>IT: ZH_OBERGERICHT RU150031 del 9 ottobre 2015</w:t>
      </w:r>
    </w:p>
    <w:p>
      <w:pPr>
        <w:pStyle w:val="Heading2"/>
      </w:pPr>
      <w:r>
        <w:t>Erwägungen</w:t>
      </w:r>
    </w:p>
    <w:p>
      <w:r>
        <w:rPr>
          <w:b/>
        </w:rPr>
        <w:t>E. 1</w:t>
      </w:r>
    </w:p>
    <w:p>
      <w:r>
        <w:t>a) Mit Urteil vom 7. Mai 2015 gewährte die Vorinstanz der Gesuchstellerin und Beschwerdegegnerin (fortan Beschwerdegegnerin) die unentgeltliche Rechtspflege für das Schlichtungsverfahren vor dem Friedensrichteramt Win- terthur und bestellte ihr diesbezüglich einen unentgeltlichen Rechtsbeistand in der Person von Rechtsanwalt X._____. Sodann entschied die Vorinstanz, dass die Kosten der unentgeltlichen Rechtspflege des Schlichtungsverfahrens unter Vor- behalt von Art. 207 Abs. 2 ZPO die Stadt Winterthur zu tragen habe (Urk. 13 S. 7 Dispositivziffern 1 ff.). Das Urteil wurde Rechtsanwalt X._____, der B._____ SA (Gegenpartei in der Hauptsache), sowie dem Friedensrichteramt der Stadt Win- terthur zugestellt (Urk. 13 S. 7 Dispositivziffer 5, Urk. 10/1-3). b) Innert Frist erhob die Beschwerdeführerin mit Eingabe vom 18. Mai 2015 Beschwerde gegen das obgenannte Urteil und stellte dabei folgende Anträge (Urk. 12 S. 2): Es seien Ziff. 1, 2 und 3 des Dispositivs des Urteils vom 7. Mai 2015 aufzuhe- ben und es sei der Antrag von Frau A._____ auf Gewährung der unentgeltli- chen Rechtspflege und Bestellung eines unentgeltlichen Rechtsvertreters in der Person von Rechtsanwalt X._____ für das Schlichtungsverfahren (Verfahrens- Nr.: GV.2015.00117) vor dem Friedensrichteramt Winterthur abzuweisen; Eventualiter sei die Gewährung der unentgeltlichen Rechtspflege und Bestel- lung eines unentgeltlichen Rechtsvertreters in der Person von Rechtsanwalt X._____ ex tunc zu entziehen; Subeventualiter sei die Gewährung der unentgeltlichen Rechtspflege und Be- stellung eines unentgeltlichen Rechtsvertreters in der Person von Rechtsanwalt X._____ ex nunc bzw. pro futuro, d.h. ab dem 18. Mai 2015, zu entziehen; unter Kosten- und Entschädigungsfolgen. c) Mit Eingabe vom 18. Mai 2015 stellte die Beschwerdeführerin sodann beim Präsidenten des Obergerichtes des Kantons Zürich ein Wiedererwägungs- gesuch (Urk. 17/1). Dieses sowie das Gesuch um Entzug der mit Urteil des Ober-</w:t>
      </w:r>
    </w:p>
    <w:p>
      <w:r>
        <w:t>- 3 - gerichtspräsidenten vom 7. Mai 2015 für das Schlichtungsverfahren vor dem Frie- densrichteramt Winterthur gewährten unentgeltlichen Rechtspflege und Rechts- verbeiständung wurden mit Urteil vom 1. Juni 2015 abgewiesen (Urk. 17/6 S. 7 Dispositivziffer 1). Der Obergerichtspräsident liess dabei die Frage, ob die Be- schwerdeführerin zur Einreichung des Wiedererwägungsgesuchs legitimiert ge- wesen wäre, explizit offen (Urk. 17/6 S. 7 E. 2.9). Das Urteil des Obergerichtsprä- sidenten vom 1. Juni 2015 blieb unangefochten.</w:t>
      </w:r>
    </w:p>
    <w:p>
      <w:r>
        <w:rPr>
          <w:b/>
        </w:rPr>
        <w:t>E. 2</w:t>
      </w:r>
    </w:p>
    <w:p>
      <w:r>
        <w:t>Aufl., Basel 2011, Art. 76 N 4 m.w.H.). Das Urteil des Bundesgerichts 5A_784/2011 vom 23. März 2012 hält in der Erwägung 1.2 fest, dass die Be- schwerdebefugnis des Gemeinwesens zur Durchsetzung hoheitlicher Anliegen eine erhebliche Betroffenheit in wichtigen öffentlichen Interessen voraussetze. Das allgemeine Interesse an der richtigen Rechtsanwendung genüge ebenso we- nig wie jedes beliebige, mit der Erfüllung einer öffentlichen Aufgabe verbundene finanzielle Interesse des Gemeinwesens. Das Bundesgericht trat auf die Be- schwerde nicht ein, weil das beschwerdeführende Gemeinwesen keine derartige spezifische und qualifizierte Betroffenheit geltend mache und eine solche auch nicht ersichtlich sei. Schliesslich weist das Bundesgericht darauf hin, dass hin- sichtlich der Beschwerdelegitimation anders zu entscheiden wäre, wenn die Be- schwerdeführerin sich auf die Verletzung der Gemeindeautonomie (Art. 50 Abs. 1 BV) berufen hätte, verbunden mit der Rüge, die kantonale Behörde habe ihre ei- genen Kompetenzen überschritten, indem sie der Gemeinde ohne gesetzliche Grundlage Kosten auferlegt habe (vgl. zum Ganzen auch den ebenfalls die Be- schwerdeführerin betreffenden Beschluss der Kammer vom 16. August 2012 im Verfahren RU120006-O S. 3 f. E. 2.2.2 [im Internet abrufbar unter www.gerichte- zh.ch/fileadmin/user_upload/entscheide/oeffentlich/RU120006-O1.pdf]). Das Bundesgericht hat in BGE 140 III 501 entschieden, dass dem Kanton im Rechtsmittelverfahren um unentgeltliche Rechtspflege eine Parteientschädigung auferlegt werden könne. Das Verfahren um Bewilligung der unentgeltlichen Rechtspflege ist ein solches zwischen der Gesuchstellerin und dem Staat. Im erstinstanzlichen Bewilligungsverfahren handelt es sich um ein Einparteiverfah- ren, bei dem Partei ist, wessen Sache behandelt wird. Wird gegen den erstin- stanzlichen Entscheid in der Folge Beschwerde erhoben, liegt ein Zweiparteien-</w:t>
      </w:r>
    </w:p>
    <w:p>
      <w:r>
        <w:t>- 5 - verfahren vor (BGE 140 III 501 E. 4.1.2 m.w.H., BGer 4D_24/2014 vom 14. Okto- ber 2014 E. 4.2 m.w.H.; vgl. ferner zu der dem Kanton aufzuerlegenden Partei- entschädigung bei einer Rechtsverzögerung durch ein kantonales Gericht BGE 139 III 471 E. 3.2 f. = Pra 103 (2014) Nr. 28 E. 3.2 f.). In einem zur Publika- tion vorgesehenen neuesten Urteil vom 7. September 2015 bestätigte das Bun- desgericht seine Rechtsprechung, dass Gemeinwesen nur restriktiv zur Ergrei- fung eines Rechtsmittels zuzulassen seien (BGer 5A_388/2015 E. 5.2; vgl. auch BGE 135 I 43 E. 1.3). b) Vorliegend macht die Beschwerdeführerin geltend, sie sei durch die ange- fochtenen Dispositivziffern 1 bis 3 rechtlich und finanziell unmittelbar betroffen und beschwert (Urk. 12 S. 2 Ziff. 1). Die durch die Beschwerdeführerin geltend gemachte Beschwerdelegitimati- on erscheint im Lichte der obgenannten bundesgerichtlichen Rechtsprechung als nicht ausreichend, um eine spezifische und qualifizierte Betroffenheit und damit ein Rechtsschutzinteresse darzutun. Insbesondere rügt sie nicht die Verletzung der Gemeindeautonomie. Das vorliegende finanzielle Interesse des Gemeinwe- sens genügt nicht zur Begründung einer Beschwerdelegitimation. So ist das Ge- meinwesen in Bezug auf die der Beschwerdegegnerin für das Schlichtungsverfah- ren gewährte unentgeltliche Rechtspflege gemäss Art. 118 ZPO in wichtigen öf- fentlichen Interessen nicht erheblich betroffen. Dies macht die Beschwerdeführe- rin in ihrer Beschwerdeschrift auch nicht geltend. Die Beschwerdeführerin ist somit nicht zur Beschwerdeführung legitimiert, weshalb auf die Beschwerde nicht einzutreten ist.</w:t>
      </w:r>
    </w:p>
    <w:p>
      <w:r>
        <w:rPr>
          <w:b/>
        </w:rPr>
        <w:t>E. 3</w:t>
      </w:r>
    </w:p>
    <w:p>
      <w:r>
        <w:t>Januar 2014 E. 3.4 m.w.H.). Die Entscheidgebühr ist auf Fr. 500.– festzusetzen und der Beschwerdeführerin aufzuerlegen, da sie im Beschwerdeverfahren voll- umfänglich unterliegt (Art. 106 Abs. 1 ZPO).</w:t>
      </w:r>
    </w:p>
    <w:p>
      <w:r>
        <w:t>- 6 - Mangels wesentlicher Umtriebe ist der Beschwerdegegnerin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