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RU150023 vom 20. April 2015</w:t>
      </w:r>
    </w:p>
    <w:p>
      <w:r>
        <w:t>ZH Obergericht, 2015-04-20, DE</w:t>
      </w:r>
    </w:p>
    <w:p>
      <w:r>
        <w:rPr>
          <w:b/>
        </w:rPr>
        <w:t xml:space="preserve">Quelle: </w:t>
      </w:r>
      <w:r>
        <w:t>https://mcp.opencaselaw.ch/entscheid/zh_obergericht_RU150023</w:t>
      </w:r>
    </w:p>
    <w:p>
      <w:r>
        <w:t>FR: ZH_OBERGERICHT RU150023 du 20 avril 2015</w:t>
      </w:r>
    </w:p>
    <w:p>
      <w:r>
        <w:t>IT: ZH_OBERGERICHT RU150023 del 20 aprile 2015</w:t>
      </w:r>
    </w:p>
    <w:p>
      <w:pPr>
        <w:pStyle w:val="Heading2"/>
      </w:pPr>
      <w:r>
        <w:t>Erwägungen</w:t>
      </w:r>
    </w:p>
    <w:p>
      <w:r>
        <w:rPr>
          <w:b/>
        </w:rPr>
        <w:t>E. 1</w:t>
      </w:r>
    </w:p>
    <w:p>
      <w:r>
        <w:t>a) Mit Eingabe vom 17. Februar 2015 an das Friedensrichteramt Uitikon stellte die Klägerin und Beschwerdegegnerin (fortan Klägerin) das folgen- de Rechtsbegehren (Urk. 8 S. 2): "1. Es sei die Beklagte zur Zahlung von CHF 211'849.– nebst Zinsen seit 27.09.2013 zu verpflichten.</w:t>
      </w:r>
    </w:p>
    <w:p>
      <w:r>
        <w:rPr>
          <w:b/>
        </w:rPr>
        <w:t>E. 2</w:t>
      </w:r>
    </w:p>
    <w:p>
      <w:r>
        <w:t>Der Rechtsvorschlag in Betreibung Nr. … sei definitiv aufzuheben.</w:t>
      </w:r>
    </w:p>
    <w:p>
      <w:r>
        <w:rPr>
          <w:b/>
        </w:rPr>
        <w:t>E. 3</w:t>
      </w:r>
    </w:p>
    <w:p>
      <w:r>
        <w:t>[Schriftliche Mitteilung].</w:t>
      </w:r>
    </w:p>
    <w:p>
      <w:r>
        <w:rPr>
          <w:b/>
        </w:rPr>
        <w:t>E. 4</w:t>
      </w:r>
    </w:p>
    <w:p>
      <w:r>
        <w:t>Die Gerichtskosten des Beschwerdeverfahrens werden der Beklagten aufer- legt.</w:t>
      </w:r>
    </w:p>
    <w:p>
      <w:r>
        <w:rPr>
          <w:b/>
        </w:rPr>
        <w:t>E. 5</w:t>
      </w:r>
    </w:p>
    <w:p>
      <w:r>
        <w:t>Es werden keine Parteientschädigungen zugesprochen.</w:t>
      </w:r>
    </w:p>
    <w:p>
      <w:r>
        <w:t>- 5 -</w:t>
      </w:r>
    </w:p>
    <w:p>
      <w:r>
        <w:rPr>
          <w:b/>
        </w:rPr>
        <w:t>E. 6</w:t>
      </w:r>
    </w:p>
    <w:p>
      <w:r>
        <w:t>Schriftliche Mitteilung an die Parteien, an die Klägerin unter Beilage eines Doppels von Urk. 10, sowie an das Friedensrichteramt Uitikon, je gegen Empfangsschein.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211'849.–. Die Beschwerde an das Bundesgericht hat keine aufschiebende Wirkung. Hinsichtlich des Fristenlaufs gelten die Art. 44 ff. BGG. Zürich, 20. April 2015 Obergericht des Kantons Zürich I. Zivilkammer Die Leitende Gerichtsschreiberin: lic. iur. E. Ferreño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