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RU150009 vom 19. Februar 2015</w:t>
      </w:r>
    </w:p>
    <w:p>
      <w:r>
        <w:t>ZH Obergericht, 2015-02-19, DE</w:t>
      </w:r>
    </w:p>
    <w:p>
      <w:r>
        <w:rPr>
          <w:b/>
        </w:rPr>
        <w:t xml:space="preserve">Quelle: </w:t>
      </w:r>
      <w:r>
        <w:t>https://mcp.opencaselaw.ch/entscheid/zh_obergericht_RU150009</w:t>
      </w:r>
    </w:p>
    <w:p>
      <w:r>
        <w:t>FR: ZH_OBERGERICHT RU150009 du 19 février 2015</w:t>
      </w:r>
    </w:p>
    <w:p>
      <w:r>
        <w:t>IT: ZH_OBERGERICHT RU150009 del 19 febbraio 2015</w:t>
      </w:r>
    </w:p>
    <w:p>
      <w:pPr>
        <w:pStyle w:val="Heading2"/>
      </w:pPr>
      <w:r>
        <w:t>Erwägungen</w:t>
      </w:r>
    </w:p>
    <w:p>
      <w:r>
        <w:rPr>
          <w:b/>
        </w:rPr>
        <w:t>E. 1</w:t>
      </w:r>
    </w:p>
    <w:p>
      <w:r>
        <w:t>Am 20. November 2014 kündigte die Vermieterin die Wohnung des Mieters per 31. Dezember 2014. Am 24. Dezember 2014 stellte der Mieter bei der Schlich- tungsbehörde in Mietsachen des Bezirksgerichts Bülach ein Schlichtungsgesuch und stellte ein Begehren um Erstreckung des Mietverhältnisses. Am 12. Januar 2015 stellte die Vermieterin beim Bezirksgericht Bülach ein Ausweisungsbegeh- ren gegen den Mieter. Die Vermieterin beantragte am 12. Januar 2015 die Sistie- rung des Schlichtungsverfahrens. Der Mieter nahm innert angesetzter Frist keine Stellung zum Sistierungsbegehren. Mit Verfügung vom 26. Januar 2015 sistierte die Vorinstanz das Schlichtungsverfahren bis zum rechtskräftigen Abschluss des Ausweisungsverfahrens (act. 3 = act. 7). Mit Eingabe vom 5. Februar 2015 (Da- tum Poststempel) erhob der Mieter fristgerecht Beschwerde gegen diesen Ent- scheid. Er beantragt sinngemäss die Aufhebung der Sistierung (act. 2).</w:t>
      </w:r>
    </w:p>
    <w:p>
      <w:r>
        <w:rPr>
          <w:b/>
        </w:rPr>
        <w:t>E. 2</w:t>
      </w:r>
    </w:p>
    <w:p>
      <w:r>
        <w:t>Gegen den angefochtenen Sistierungsbeschluss der Schlichtungsbehörde ist die Beschwerde nach Art. 319 lit. b i.V.m. Art. 126 Abs. 2 ZPO unabhängig vom Streitwert zulässig. Auf die rechtzeitig schriftlich und begründet erhobene Be- schwerde ist einzutreten. Der Beschwerdeführer begründet seine Beschwerde im Wesentlichen damit, dass er mehr Zeit für die Suche einer neuen Wohnung benötige. Falls er aus der Woh- nung ausgewiesen werde, bevor er eine Unterkunft habe, werde er gezwungen sein, Sozialhilfe zu beantragen, was er auf jeden Fall verhindern wolle. Er hoffe, mit der Vermieterin eine gütliche Einigung finden zu können (act. 2).</w:t>
      </w:r>
    </w:p>
    <w:p>
      <w:r>
        <w:t>- 3 - Ein Gerichtsverfahren ist zu sistieren, wenn dies zweckmässig ist (Art. 126 Abs. 1 ZPO). Die Bestimmung ist auch auf das Verfahren der Schlichtungsbehörde in Mietsachen anwendbar (BGE 138 III 705 E. 2.3). Verlangt der Vermieter die Aus- weisung des Mieters im Verfahren des Rechtsschutzes in klaren Fällen, so ist die Sistierung des Schlichtungsverfahrens zweckmässig, da das summarische Aus- weisungsverfahren erheblich schneller abgeschlossen sein wird als ein Haupt- sacheverfahren (ZR 110 Nr. 54 E. 7.). Einen Nachteil erleidet der Mieter dadurch nicht. Zwar gilt im Ausweisungsverfahren anders als im Kündigungsschutz- und Erstreckungsverfahren nicht die soziale Untersuchungsmaxime. Der Schutz des Mieters bleibt aber auch im Verfahren des Rechtsschutzes in klaren Fällen ge- währleistet, da das Begehren des Vermieters nur dann gutgeheissen werden darf, wenn keine Zweifel an der Vollständigkeit der Sachverhaltsdarstellung bestehen und die Kündigung gestützt darauf als klar berechtigt erscheint (BGer 4A_7/2012, E. 2.5). Auch eine gütliche Einigung ist im Ausweisungsverfahren möglich. Nach dem Gesagten hat die Vorinstanz das Schlichtungsverfahren zu Recht sis- tiert. Die Beschwerde ist abzuweisen.</w:t>
      </w:r>
    </w:p>
    <w:p>
      <w:r>
        <w:rPr>
          <w:b/>
        </w:rPr>
        <w:t>E. 3</w:t>
      </w:r>
    </w:p>
    <w:p>
      <w:r>
        <w:t>Die Kostenfreiheit des Schlichtungsverfahrens nach Art. 113 Abs. 2 ZPO (insb. betreffend Miete und Pacht von Wohnräumen vgl. lit. c der Bestimmung) gilt nach der Praxis der Kammer auch im Rechtsmittelverfahren (vgl. OGer ZH PD110005 vom 23. Juni 2011, E. 2; ZR 112 Nr. 12). Betreffend Parteientschädigung gilt nach Art. 113 Abs. 1 ZPO und nach der erwähnten Praxis dasselbe.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