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RU120061 vom 16. Oktober 2012</w:t>
      </w:r>
    </w:p>
    <w:p>
      <w:r>
        <w:t>ZH Obergericht, 2012-10-16, DE</w:t>
      </w:r>
    </w:p>
    <w:p>
      <w:r>
        <w:rPr>
          <w:b/>
        </w:rPr>
        <w:t xml:space="preserve">Quelle: </w:t>
      </w:r>
      <w:r>
        <w:t>https://mcp.opencaselaw.ch/entscheid/zh_obergericht_RU120061</w:t>
      </w:r>
    </w:p>
    <w:p>
      <w:r>
        <w:t>FR: ZH_OBERGERICHT RU120061 du 16 octobre 2012</w:t>
      </w:r>
    </w:p>
    <w:p>
      <w:r>
        <w:t>IT: ZH_OBERGERICHT RU120061 del 16 ottobre 2012</w:t>
      </w:r>
    </w:p>
    <w:p>
      <w:pPr>
        <w:pStyle w:val="Heading2"/>
      </w:pPr>
      <w:r>
        <w:t>Volltext</w:t>
      </w:r>
    </w:p>
    <w:p>
      <w:r>
        <w:t>Obergericht des Kantons Zürich I. Zivilkammer Geschäfts-Nr.: RU120061-O/U Mitwirkend: die Oberrichter Dr. R. Klopfer, Vorsitzender, Dr. G. Pfister und Oberrichterin Dr. M. Schaffitz sowie Gerichtsschreiber lic. iur. Ch. Büchi Beschluss vom 16. Oktober 2012 in Sachen A._____, Beklagter und Beschwerdeführer gegen B._____, Klägerin und Beschwerdegegnerin betreffend Forderung Beschwerde gegen ein Urteil des Friedensrichteramtes Dübendorf vom 31. August 2012 (GV.2012.00099 / SB.2012.00093)</w:t>
      </w:r>
    </w:p>
    <w:p>
      <w:r>
        <w:t>- 2 - Nach Einsicht in das Urteil des Friedensrichteramtes Stadt Dübendorf vom 31. August 2012, mit welchem der Beklagte und Beschwerdeführer (fortan Be- klagter) in Gutheissung der Klage der Klägerin und Beschwerdegegnerin (fortan Klägerin) verpflichtet worden ist, dieser den Betrag von Fr. 910.– nebst Zins zu 7 % seit 17. Juli 2011 und Fr. 53.– für Betreibungskosten zu bezahlen, in diesem Umfang überdies der Rechtsvorschlag des Beklagten in der Betreibung Nr. … des Betreibungsamtes C._____ (Zahlungsbefehl vom 31. Juli 2012) aufgehoben wur- de; unter Regelung der Kosten- und Entschädigungsfolgen zu Lasten des Beklag- ten (Urk. 5 S. 2 f.), nachdem der Beklagte dieses Urteil gemäss entsprechender Gerichtsurkun- de und Sendungsverfolgung der Schweizerischen Post am 3. September 2012 in Empfang genommen hat (vgl. Urk. 1), in der Erwägung, dass die Beschwerde gegen das besagte Urteil bei der Rechtsmittelinstanz innert 30 Tagen seit der Zustellung des begründeten Entscheides schriftlich und be- gründet einzureichen ist (Art. 321 Abs. 1 ZPO), diese Frist demnach spätestens am 3. Oktober 2012 abgelaufen ist, der Beklagte die von ihm auf den 6. Oktober 2012 datierte Beschwerde ge- mäss eigener Angabe (Urk. 4) offenbar am Wochenende des 6. und 7. Oktobers 2012 in den Briefkasten des Obergerichts des Kantons Zürich gelegt hat, womit sie am 8. Oktober 2012 als eingegangen gilt, sich die Beschwerde damit als deutlich verspätet erweist, weshalb im Er- gebnis auf die Beschwerde nicht einzutreten ist, der Beklagte für das vorliegende Verfahren ausgangsgemäss kostenpflichtig ist (Art. 106 Abs. 1 ZPO),</w:t>
      </w:r>
    </w:p>
    <w:p>
      <w:r>
        <w:t>- 3 - unter Hinweis darauf, dass der Klägerin mangels relevanter Umtriebe im Be- schwerdeverfahren keine Parteientschädigung zuzusprechen ist (vgl. Art. 95 Abs. 3 ZPO), wird beschlossen: 1. Auf die Beschwerde des Beklagten wird nicht eingetreten. 2. Die zweitinstanzliche Entscheidgebühr wird auf Fr. 100.– festgesetzt. 3. Die Gerichtskosten des Beschwerdeverfahrens werden dem Beklagten auf- erlegt. 4. Es werden keine Parteientschädigungen zugesprochen. 5. Schriftliche Mitteilung an die Parteien, an die Klägerin unter Beilage eines Doppels von act. 4, je gegen Empfangsschein sowie an das das Friedens- richteramt Stadt Dübendorf und an die Obergerichtskasse.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963.–. Die Beschwerde an das Bundesgericht hat keine aufschiebende Wirkung.</w:t>
      </w:r>
    </w:p>
    <w:p>
      <w:r>
        <w:t>- 4 - Hinsichtlich des Fristenlaufs gelten die Art. 44 ff. BGG. Zürich, 16. Oktober 2012 Obergericht des Kantons Zürich I. Zivilkammer Der Gerichtsschreiber: lic. iur. Ch. Büchi versandt am: js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