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RU120048 vom 19. September 2012</w:t>
      </w:r>
    </w:p>
    <w:p>
      <w:r>
        <w:t>ZH Obergericht, 2012-09-19, DE</w:t>
      </w:r>
    </w:p>
    <w:p>
      <w:r>
        <w:rPr>
          <w:b/>
        </w:rPr>
        <w:t xml:space="preserve">Quelle: </w:t>
      </w:r>
      <w:r>
        <w:t>https://mcp.opencaselaw.ch/entscheid/zh_obergericht_RU120048</w:t>
      </w:r>
    </w:p>
    <w:p>
      <w:r>
        <w:t>FR: ZH_OBERGERICHT RU120048 du 19 septembre 2012</w:t>
      </w:r>
    </w:p>
    <w:p>
      <w:r>
        <w:t>IT: ZH_OBERGERICHT RU120048 del 19 settembre 2012</w:t>
      </w:r>
    </w:p>
    <w:p>
      <w:pPr>
        <w:pStyle w:val="Heading2"/>
      </w:pPr>
      <w:r>
        <w:t>Erwägungen</w:t>
      </w:r>
    </w:p>
    <w:p>
      <w:r>
        <w:rPr>
          <w:b/>
        </w:rPr>
        <w:t>E. 1</w:t>
      </w:r>
    </w:p>
    <w:p>
      <w:r>
        <w:t>a) Am 8. Februar 2012 hatte die Gesuchstellerin beim Präsidenten des Obergerichts ein Gesuch um Gewährung der unentgeltlichen Rechtspflege und Bestellung eines unentgeltlichen Rechtsbeistandes vor Anhängigmachung eines Zivilprozesses gestellt (Urk. 1). Mit Urteil vom 8. März 2012 gewährte der Obergerichtspräsident der Gesuchstellerin für das Schlichtungsverfahren vor dem Friedensrichteramt C._____ betreffend Unterhaltsklage die unentgeltliche Rechtspflege; ein unentgeltlicher Rechtsbeistand wurde nicht bestellt (Urk. 15 Disp.-Ziff. 1). b) Hiergegen hatte die Gesuchstellerin am 23. März 2012 Beschwerde erhoben (Urk. 14). Mit Beschluss und Urteil vom 17. April 2012 gewährte die be- schliessende Kammer der Gesuchstellerin die unentgeltliche Rechtspflege sowie Rechtsverbeiständung für das Beschwerdeverfahren und wies die Beschwerde hinsichtlich der unentgeltlichen Verbeiständung für das Schlichtungsverfahren ab (Urk. 20). c) Auf Beschwerde der Gesuchstellerin hin hob das Bundesgericht mit Ur- teil vom 16. Juli 2012 (Urk. 24) das Urteil der Kammer vom 17. April 2012 auf und hiess das Gesuch der Gesuchstellerin um unentgeltliche Verbeiständung für das Schlichtungsverfahren gut (Disp.-Ziff. 1) und wies die Sache zur Neuverteilung der Kosten und der Parteientschädigung des obergerichtlichen Verfahrens an die Kammer zurück (Disp.-Ziff. 2). d) Der unentgeltliche Rechtsvertreter der Gesuchstellerin hat am 31. Au- gust 2012 seine Honorarnoten für das obergerichtliche und für das Schlichtungs- verfahren eingereicht (Urk. 25, Urk. 26/1-2).</w:t>
      </w:r>
    </w:p>
    <w:p>
      <w:r>
        <w:rPr>
          <w:b/>
        </w:rPr>
        <w:t>E. 2</w:t>
      </w:r>
    </w:p>
    <w:p>
      <w:r>
        <w:t>Im Urteil der Kammer vom 17. April 2012 (Urk. 20) war die Entscheid- gebühr für das obergerichtliche Beschwerdeverfahren auf Fr. 200.-- festgesetzt (Disp.-Ziff. 2) und die Kosten der Gesuchstellerin auferlegt, zufolge der ihr für das Beschwerdeverfahren gewährten unentgeltlichen Rechtspflege jedoch auf die Ge- richtskasse genommen worden (Disp.-Ziff. 3). Gemäss der Anweisung des Bun- desgerichts sind die Kosten für das Beschwerdeverfahren mit diesem Beschluss</w:t>
      </w:r>
    </w:p>
    <w:p>
      <w:r>
        <w:t>- 3 - nun aber neu zu verlegen (Urk. 24 Disp.-Ziff. 2). Sie sind daher ausgangsgemäss auf die Gerichtskasse zu nehmen (Art. 106 Abs. 1 ZPO).</w:t>
      </w:r>
    </w:p>
    <w:p>
      <w:r>
        <w:rPr>
          <w:b/>
        </w:rPr>
        <w:t>E. 3</w:t>
      </w:r>
    </w:p>
    <w:p>
      <w:r>
        <w:t>Der unentgeltliche Rechtsvertreter der Gesuchstellerin ist für das Be- schwerdeverfahren angemessen zu honorieren. Dieser hat für das Beschwerde- verfahren eine Honorarnote über Fr. 1'756.67 nebst Barauslagen von Fr. 33.-- und Mehrwertsteuer eingereicht (Urk. 26/1). Der damit geltend gemachte Zeitauf- wand bildet jedoch nur ein Kriterium; ebenso bedeutsam sind der Streit- bzw. Inte- ressewert, die Verantwortung des Anwalts und die Schwierigkeit des Falles (§ 2 Abs. 1 AnwGebV). Die Aufstellung des unentgeltlichen Rechtsvertreters enthält sodann nicht zu honorierenden Aufwand (für das Studium des angefochtenen Entscheids, für Rechtsstudium und für die Rechnungsstellung). Das Bundesge- richt hat dem unentgeltlichen Rechtsvertreter für das bundesgerichtliche Verfah- ren eine Entschädigung von Fr. 1'000.-- zugesprochen (Urk. 24 Disp.-Ziff. 4). Ausgehend davon, dass der notwendige Aufwand für das obergerichtliche gegen- über dem bundesgerichtlichen Beschwerdeverfahren nur unwesentlich höher an- zusetzen ist, rechtfertigt sich für das obergerichtliche Beschwerdeverfahren eine Entschädigung von Fr. 1'300.-- nebst Barauslagen von Fr. 33.-- und Mehrwert- steuer von Fr. 106.65 (8 % von Fr. 1'333.--).</w:t>
      </w:r>
    </w:p>
    <w:p>
      <w:r>
        <w:rPr>
          <w:b/>
        </w:rPr>
        <w:t>E. 4</w:t>
      </w:r>
    </w:p>
    <w:p>
      <w:r>
        <w:t>Für den vorliegenden Entscheid sind keine Kosten zu erheben (vgl. Art. 107 Abs. 2 ZPO).</w:t>
      </w:r>
    </w:p>
    <w:p>
      <w:r>
        <w:rPr>
          <w:b/>
        </w:rPr>
        <w:t>E. 5</w:t>
      </w:r>
    </w:p>
    <w:p>
      <w:r>
        <w:t>Die Höhe der Entschädigung des unentgeltlichen Rechtsvertreters der Gesuchstellerin für das Schlichtungsverfahren und das erstinstanzliche Gesuchs- verfahren ist vom dafür zuständigen Präsidenten des Obergerichts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