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RU120027 vom 31. Mai 2012</w:t>
      </w:r>
    </w:p>
    <w:p>
      <w:r>
        <w:t>ZH Obergericht, 2012-05-31, DE</w:t>
      </w:r>
    </w:p>
    <w:p>
      <w:r>
        <w:rPr>
          <w:b/>
        </w:rPr>
        <w:t xml:space="preserve">Quelle: </w:t>
      </w:r>
      <w:r>
        <w:t>https://mcp.opencaselaw.ch/entscheid/zh_obergericht_RU120027</w:t>
      </w:r>
    </w:p>
    <w:p>
      <w:r>
        <w:t>FR: ZH_OBERGERICHT RU120027 du 31 mai 2012</w:t>
      </w:r>
    </w:p>
    <w:p>
      <w:r>
        <w:t>IT: ZH_OBERGERICHT RU120027 del 31 maggio 2012</w:t>
      </w:r>
    </w:p>
    <w:p>
      <w:pPr>
        <w:pStyle w:val="Heading2"/>
      </w:pPr>
      <w:r>
        <w:t>Erwägungen</w:t>
      </w:r>
    </w:p>
    <w:p>
      <w:r>
        <w:rPr>
          <w:b/>
        </w:rPr>
        <w:t>E. 1</w:t>
      </w:r>
    </w:p>
    <w:p>
      <w:r>
        <w:t>a) Mit Eingabe vom 27. Januar 2012 an das Friedensrichteramt Winterthur stellte die Klägerin und Beschwerdeführerin (fortan Klägerin) das folgende Rechtsbegehren (Urk. 1a-c): Es sei die Beklagte zu verpflichten, der Klägerin Fr. 32'242.– zu bezah- len. b) Mit Verfügung vom 15. März 2012 entschied die Schlichtungsbehörde fol- gendermassen (Urk. 14 S. 2): " 1. Das Verfahren wird als durch Klageanerkennung erledigt abge- schrieben.</w:t>
      </w:r>
    </w:p>
    <w:p>
      <w:r>
        <w:rPr>
          <w:b/>
        </w:rPr>
        <w:t>E. 2</w:t>
      </w:r>
    </w:p>
    <w:p>
      <w:r>
        <w:t>Die Gerichtsgebühr wird auf SFr. 65.00 festgesetzt.</w:t>
      </w:r>
    </w:p>
    <w:p>
      <w:r>
        <w:rPr>
          <w:b/>
        </w:rPr>
        <w:t>E. 3</w:t>
      </w:r>
    </w:p>
    <w:p>
      <w:r>
        <w:t>Die Kosten werden der Beklagten auferlegt.</w:t>
      </w:r>
    </w:p>
    <w:p>
      <w:r>
        <w:rPr>
          <w:b/>
        </w:rPr>
        <w:t>E. 4</w:t>
      </w:r>
    </w:p>
    <w:p>
      <w:r>
        <w:t>(schriftliche Mitteilung)</w:t>
      </w:r>
    </w:p>
    <w:p>
      <w:r>
        <w:rPr>
          <w:b/>
        </w:rPr>
        <w:t>E. 5</w:t>
      </w:r>
    </w:p>
    <w:p>
      <w:r>
        <w:t>Schriftliche Mitteilung an die Parteien, an die Beklagte unter Beilage von Kopien der Urk. 6 und 13, sowie an das Friedensrichteramt Winterthur, je gegen Empfangsschein. Die Akten des Friedensrichteramtes Winterthur gehen nach unbenütztem Ablauf der Rechtsmittelfrist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32'242.–. Die Beschwerde an das Bundesgericht hat keine aufschiebende Wirkung. Hinsichtlich des Fristenlaufs gelten die Art. 44 ff. BGG. Zürich, 31. Mai 2012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