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RT250184 vom 16. Oktober 2025</w:t>
      </w:r>
    </w:p>
    <w:p>
      <w:r>
        <w:t>ZH Obergericht, 2025-10-16, DE</w:t>
      </w:r>
    </w:p>
    <w:p>
      <w:r>
        <w:rPr>
          <w:b/>
        </w:rPr>
        <w:t xml:space="preserve">Quelle: </w:t>
      </w:r>
      <w:r>
        <w:t>https://mcp.opencaselaw.ch/entscheid/zh_obergericht_RT250184</w:t>
      </w:r>
    </w:p>
    <w:p>
      <w:r>
        <w:t>FR: ZH_OBERGERICHT RT250184 du 16 octobre 2025</w:t>
      </w:r>
    </w:p>
    <w:p>
      <w:r>
        <w:t>IT: ZH_OBERGERICHT RT250184 del 16 ottobre 2025</w:t>
      </w:r>
    </w:p>
    <w:p>
      <w:pPr>
        <w:pStyle w:val="Heading2"/>
      </w:pPr>
      <w:r>
        <w:t>Volltext</w:t>
      </w:r>
    </w:p>
    <w:p>
      <w:r>
        <w:t>Obergericht des Kantons Zürich I. Zivilkammer Geschäfts-Nr.: RT250184-O/U Mitwirkend: Oberrichter lic. iur. A. Huizinga, Vorsitzender, Oberrichterin lic. iur. B. Schärer und Oberrichterin lic. iur. R. Hürlimann sowie Gerichtsschreiber lic. iur. A. Baumgartner Beschluss vom 16. Oktober 2025 in Sachen A._____, Gesuchsgegnerin und Beschwerdeführerin vertreten durch Rechtsanwalt Dr. iur. X._____ gegen B._____, Gesuchsteller und Beschwerdegegner betreffend Rechtsöffnung Beschwerde gegen ein Urteil des Einzelgerichts am Bezirksgericht Dietikon vom 2. September 2025 (EB250278-M)</w:t>
      </w:r>
    </w:p>
    <w:p>
      <w:r>
        <w:t>- 2 - Erwägungen: Mit Schreiben vom 26. September 2025, beim Obergericht am 29. Septem- ber 2025 eingegangen, zog die Gesuchsgegnerin ihre Beschwerde vom 22. Sep- tember 2025 zurück (Urk. 19). Das Verfahren ist entsprechend abzuschreiben. Für das Beschwerdeverfahren ist umständehalber auf die Erhebung von Ge- richtskosten zu verzichten. Mangels erheblicher Umtriebe ist dem Gesuchsteller für das Beschwerdeverfahren keine Parteientschädigung zuzusprechen. Es wird beschlossen: 1. Das Verfahren wird abgeschrieben. 2. Für das Beschwerdeverfahren werden keine Kosten erhoben. 3. Dem Gesuchsteller wird für das Beschwerdeverfahren keine Parteientschä- digung zugesprochen. 4. Schriftliche Mitteilung an die Parteien, an den Gesuchsteller unter Beilage der Doppel der Urk. 15, 17, 18/2 und 19, je gegen Empfangsschein. Die erstinstanzlichen Akten gehen nach unbenütztem Ablauf der Rechtsmit- telfrist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liegt unter Fr. 30'000.–. Die Beschwerde an das Bundesgericht hat keine aufschiebende Wirkung. Hinsichtlich des Fristenlaufs gelten die Art. 44 ff. BGG.</w:t>
      </w:r>
    </w:p>
    <w:p>
      <w:r>
        <w:t>- 3 - Zürich, 16. Oktober 2025 Obergericht des Kantons Zürich I. Zivilkammer Der Gerichtsschreiber: lic. iur. A. Baumgartner versandt am: ms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