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RT250166 vom 3. Dezember 2025</w:t>
      </w:r>
    </w:p>
    <w:p>
      <w:r>
        <w:t>ZH Obergericht, 2025-12-03, DE</w:t>
      </w:r>
    </w:p>
    <w:p>
      <w:r>
        <w:rPr>
          <w:b/>
        </w:rPr>
        <w:t xml:space="preserve">Quelle: </w:t>
      </w:r>
      <w:r>
        <w:t>https://mcp.opencaselaw.ch/entscheid/zh_obergericht_RT250166</w:t>
      </w:r>
    </w:p>
    <w:p>
      <w:r>
        <w:t>FR: ZH_OBERGERICHT RT250166 du 3 décembre 2025</w:t>
      </w:r>
    </w:p>
    <w:p>
      <w:r>
        <w:t>IT: ZH_OBERGERICHT RT250166 del 3 dicembre 2025</w:t>
      </w:r>
    </w:p>
    <w:p>
      <w:pPr>
        <w:pStyle w:val="Heading2"/>
      </w:pPr>
      <w:r>
        <w:t>Erwägungen</w:t>
      </w:r>
    </w:p>
    <w:p>
      <w:r>
        <w:rPr>
          <w:b/>
        </w:rPr>
        <w:t>E. 1</w:t>
      </w:r>
    </w:p>
    <w:p>
      <w:r>
        <w:t>Gestützt auf den rechtskräftigen und vollstreckbaren Einschätzungsentscheid (Schlussrechnung) vom 15. Juli 2024 für die Staats- und Gemeindesteuern 2022 er- suchten die Gesuchsteller bei der Vorinstanz um Rechtsöffnung in der Betreibung Nr. … des Betreibungsamtes Zürich 5 für Fr. 1'559.55 zuzüglich Zins zu 4.5 % seit 20. November 2024, Zins auf die Steuernachforderung gemäss Schlussrechnung vom 15. Juli 2024 von Fr. 13.30 und bisherigen Verzugszins bis 19. November 2024 von Fr. 18.30 sowie die Betreibungskosten, abzüglich der beiden Teilzahlungen vom 19. Dezember 2024 und 17. März 2025 von je Fr. 495.– (Urk. 1 ff.). Für den vorin- stanzlichen Prozessverlauf kann auf das angefochtene Urteil vom 19. August 2025 verwiesen werden (Urk. 7 E. 1 = Urk. 13 E. 1). Mit erwähntem Urteil erteilte die Vor- instanz den Gesuchstellern definitive Rechtsöffnung, auferlegte die Entscheidgebühr von Fr. 300.– der Gesuchsgegnerin und sprach keine Parteientschädigung zu (Urk. 13 Dispositiv-Ziffern 1 bis 3). Dagegen erhob die Gesuchsgegnerin mit Eingabe vom 25. August 2025 rechtzeitig (vgl. Art. 321 Abs. 2 ZPO; Urk. 8b) Beschwerde mit folgenden Anträgen (Urk. 12 S. 3 f.): „1. Der Beschwerde sei aufschiebende Wirkung zu erteilen (Art. 325 Abs. 1–2 ZPO).</w:t>
      </w:r>
    </w:p>
    <w:p>
      <w:r>
        <w:rPr>
          <w:b/>
        </w:rPr>
        <w:t>E. 2</w:t>
      </w:r>
    </w:p>
    <w:p>
      <w:r>
        <w:t>Das Urteil des Bezirksgerichts Zürich, Einzelgericht Audienz, vom 19.08.2025 sei vollumfänglich aufzuheben.</w:t>
      </w:r>
    </w:p>
    <w:p>
      <w:r>
        <w:rPr>
          <w:b/>
        </w:rPr>
        <w:t>E. 2.1</w:t>
      </w:r>
    </w:p>
    <w:p>
      <w:r>
        <w:t>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 instanz ansetzen. In wörtlichen Wiederholungen der früheren Eingaben kann von</w:t>
      </w:r>
    </w:p>
    <w:p>
      <w:r>
        <w:t>- 4 -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w:t>
      </w:r>
    </w:p>
    <w:p>
      <w:r>
        <w:rPr>
          <w:b/>
        </w:rPr>
        <w:t>E. 2.2</w:t>
      </w:r>
    </w:p>
    <w:p>
      <w:r>
        <w:t>Die Gesuchsgegnerin moniert, dass die Vorinstanz eine Beschwerdefrist von</w:t>
      </w:r>
    </w:p>
    <w:p>
      <w:r>
        <w:rPr>
          <w:b/>
        </w:rPr>
        <w:t>E. 2.3</w:t>
      </w:r>
    </w:p>
    <w:p>
      <w:r>
        <w:t>Die Gesuchsgegnerin übersieht, dass der Vorinstanz in Bezug auf die Länge der Beschwerdefrist kein Ermessen zukommt. Vielmehr handelt es sich um eine gesetzlich geregelte Frist (Art. 321 Abs. 2 ZPO), die nicht erstreckbar ist (Art. 144 Abs. 1 ZPO). Die Vorinstanz reagierte auch umgehend auf das Akteneinsichtsge- such der Gesuchsgegnerin vom 25. August 2025, das bei der Vorinstanz am 26. August 2025 einging, indem sie der Gesuchsgegnerin gleichentags Kopien der voll- ständigen Verfahrensakten sandte (Urk. 11). Die Sendung wurde der Gesuchsgeg- nerin am 27. August 2025 zur Abholung gemeldet, wonach sie noch bis zum 1. September 2025 zur Ergänzung der Beschwerde Zeit gehabt hätte. Eine Ergän- zung der Beschwerde nach Ablauf der Beschwerdefrist ist – wie erwogen – ausge- schlossen, weshalb das diesbezügliche Begehren der Gesuchsgegnerin abzuwei- sen ist.</w:t>
      </w:r>
    </w:p>
    <w:p>
      <w:r>
        <w:t>- 5 -</w:t>
      </w:r>
    </w:p>
    <w:p>
      <w:r>
        <w:rPr>
          <w:b/>
        </w:rPr>
        <w:t>E. 2.4</w:t>
      </w:r>
    </w:p>
    <w:p>
      <w:r>
        <w:t>Neue Anträge, neue Tatsachenbehauptungen und neue Beweismittel sind im Beschwerdeverfahren ausgeschlossen (Art. 326 Abs. 1 ZPO). Die Beschwerdebe- gehren, die Betreibung löschen zu lassen, sind als im Beschwerdeverfahren unzu- lässige neue Anträge zu qualifizieren.</w:t>
      </w:r>
    </w:p>
    <w:p>
      <w:r>
        <w:rPr>
          <w:b/>
        </w:rPr>
        <w:t>E. 2.5</w:t>
      </w:r>
    </w:p>
    <w:p>
      <w:r>
        <w:t>Dem Feststellungsbegehren betreffend Verletzung von Verfahrensrechten mangelt es an einem Feststellungsinteresse, weshalb auf dieses nicht einzutreten ist (Art. 59 Abs. 1 und Abs. 2 lit. a ZPO).</w:t>
      </w:r>
    </w:p>
    <w:p>
      <w:r>
        <w:rPr>
          <w:b/>
        </w:rPr>
        <w:t>E. 3</w:t>
      </w:r>
    </w:p>
    <w:p>
      <w:r>
        <w:t>Die definitive Rechtsöffnung sei zu verweigern; eventualiter sei die Sache zur neuen Entscheidung unter Wahrung des rechtli- chen Gehörs und Gewährung vollständiger Akteneinsicht an die Vorinstanz zurückzuweisen.</w:t>
      </w:r>
    </w:p>
    <w:p>
      <w:r>
        <w:rPr>
          <w:b/>
        </w:rPr>
        <w:t>E. 3.1</w:t>
      </w:r>
    </w:p>
    <w:p>
      <w:r>
        <w:t>Die Vorinstanz erwog, sie habe der Gesuchsgegnerin mit Verfügung vom 7. Juli 2025 Gelegenheit zur schriftlichen Stellungnahme gegeben. In der angesetz- ten Frist habe sich die Gesuchsgegnerin nicht vernehmen lassen. Deshalb sei an- drohungsgemäss gestützt auf die Akten zu entscheiden (Art. 147 Abs. 2 ZPO; Urk. 13 E. 1).</w:t>
      </w:r>
    </w:p>
    <w:p>
      <w:r>
        <w:rPr>
          <w:b/>
        </w:rPr>
        <w:t>E. 3.2</w:t>
      </w:r>
    </w:p>
    <w:p>
      <w:r>
        <w:t>Die Gesuchsgegnerin rügt, sie habe keine Möglichkeit gehabt, eine substan- zielle Stellungnahme zu verfassen, da ihr die vollständigen Akten nicht zugestellt worden seien und somit keine effektive Akteneinsicht möglich gewesen sei. Das blosse Setzen einer Frist erfülle das Transparenzgebot nicht, wenn die Partei die entscheidwesentlichen Unterlagen nicht erhalte oder einsehen könne. Ohne Zu- gang zu den Akten sei eine sachgerechte Verteidigung und Wahrnehmung der Ver- fahrensrechte unmöglich. Das rechtliche Gehör sei verletzt worden, weshalb das angefochtene Urteil aufzuheben und die Sache zur ordnungsgemässen Gewäh- rung der Akteneinsicht und zur Ermöglichung der Stellungnahme an die Vorinstanz zurückzuweisen sei (Urk. 12 S. 4 f. und Urk. 15 S. 6 f.). Die Vorinstanz habe die Ausführungen der Gesuchsteller weitgehend ungeprüft übernommen, ohne ihr die Möglichkeit zu geben, Unklarheiten zu beseitigen oder weitere Anrechnungen gel- tend zu machen. Eine sachgerechte Richtigstellung sei mangels Akteneinsicht nicht möglich gewesen (Urk. 13 S. 7). Die Kombination mehrerer Verfahrensmängel – nämlich die Verweigerung der Akteneinsicht, ein Entscheid trotz offensichtlich un- klarer und nicht nachvollziehbarer Forderungszusammensetzung sowie die Anset- zung einer extrem kurzen Rechtsmittelfrist ohne Behebung des Gehörsmangels – begründe objektiv den Anschein der Voreingenommenheit und mangelnden Unab- hängigkeit der vorinstanzlichen Richterin (Urk. 12 S. 9 und Urk. 15 S. 7). Der Ent-</w:t>
      </w:r>
    </w:p>
    <w:p>
      <w:r>
        <w:t>- 6 - scheid sei daher aufzuheben und die Angelegenheit zur erneuten Beurteilung an eine unbefangene und unabhängige Vorinstanz zurückzuweisen (Urk. 12 S. 10).</w:t>
      </w:r>
    </w:p>
    <w:p>
      <w:r>
        <w:rPr>
          <w:b/>
        </w:rPr>
        <w:t>E. 3.3</w:t>
      </w:r>
    </w:p>
    <w:p>
      <w:r>
        <w:t>Die Vorinstanz setzte der Gesuchsgegnerin mit Verfügung vom 7. Juli 2025 eine Frist von 10 Tagen an, um schriftlich zum Gesuch der Gesuchsteller um Rechtsöffnung Stellung zu nehmen, wobei sie die Gesuchsgegnerin darauf hin- wies, dass keine Fristenstillstände gelten würden und sie bei Säumnis aufgrund der Akten entscheide (Urk. 5 Dispositiv-Ziffer 1). Gemäss Mitteilungssatz wurde die Verfügung der Gesuchsgegnerin unter Beilage des Doppels des Gesuchs samt Beilagen zugestellt (Urk. 5 Dispositiv-Ziffer 2). Die Zustellung an die Gesuchsgeg- nerin erfolgte am 11. Juli 2025 (Urk. 6). Es ist davon auszugehen, dass der Ge- suchsgegnerin dem Mitteilungssatz entsprechend sämtliche bis dahin vorhandenen Verfahrensakten übermittelt wurden. Sollten Beilagen vergessen gegangen sein – wie es die Gesuchsgegnerin sinngemäss behauptet –, wäre es an der Gesuchs- gegnerin gewesen, dies der Vorinstanz zu melden und die Weiterleitung des Dop- pels des Rechtsöffnungsgesuchs samt sämtlicher Beilagen zu fordern. Es wäre ihr auch offen gestanden, bei der Vorinstanz während laufender Frist zur Stellung- nahme Akteneinsicht zu verlangen und nötigenfalls um Fristerstreckung zu ersu- chen. Die Gesuchsgegnerin hat sich ihre Versäumnisse selbst zuzuschreiben. Die Vorinstanz hat ihre Verfahrensrechte nicht verletzt. Es ist – entgegen der Gesuchs- gegnerin (vgl. Urk. 15 S. 9) – auch nicht zu beanstanden, dass die Vorinstanz die definitive Rechtsöffnung gestützt auf den rechtskräftigen und vollstreckbaren Ein- schätzungsentscheid (Schlussrechnung) stützte, der als definitiver Rechtsöff- nungstitel taugt (Art. 80 Abs. 2 Ziff. 2 SchKG; OGer ZH RT250109 vom 13. August 2025 E. 3.4 m.w.H.; OGer ZH RT210095 vom 3. Dezember 2021 E. 3.4 m.w.H.). Ihre Teilzahlungen per 19. Dezember 2024 und 17. März 2025 von je Fr. 495.– hat die Vorinstanz zudem berücksichtigt, indem sie diese in der Dispositiv-Ziffer 1 des angefochtenen Urteils unter „abzüglich“ auswies (Urk. 13 Dispositiv-Ziffer 1).</w:t>
      </w:r>
    </w:p>
    <w:p>
      <w:r>
        <w:rPr>
          <w:b/>
        </w:rPr>
        <w:t>E. 3.4</w:t>
      </w:r>
    </w:p>
    <w:p>
      <w:r>
        <w:t>Ein Ausstandsgrund, der nach Abschluss des Verfahrens (mithin nach Erge- hen des anfechtbaren Entscheids), aber vor Ablauf der Rechtsmittelfrist entdeckt wird, ist im Rahmen des Rechtsmittels und nicht der Revision, die einen rechtskräf- tigen Entscheid bedingt (Art. 328 Abs. 1 ZPO), geltend zu machen (BGE 139 III 120</w:t>
      </w:r>
    </w:p>
    <w:p>
      <w:r>
        <w:t>- 7 - E. 3.1.1). Entscheidungs-, Einschätzungs- und Verfahrensfehler, die einem Gericht unterlaufen, begründen nur in ganz besonderen Ausnahmefällen einen Ausstands- grund. Es müssen objektiv gerechtfertigte Gründe zur Annahme bestehen, dass sich in Rechtsfehlern gleichzeitig eine Haltung manifestiert, die auf fehlender Di- stanz und Neutralität beruht. Es muss sich um besondere, krasse Fehler oder wie- derholte Irrtümer handeln, die eine schwere Verletzung der Richterpflichten darstel- len (OGer ZH PC210044 vom 15. Dezember 2021 E. 3.1.4 m.w.H.). Wie aufge- zeigt, verletzte die Vorinstanz die Verfahrensrechte der Gesuchsgegnerin nicht. Da sie keine Verfahrensfehler beging, liegt kein Ausstandsgrund vor.</w:t>
      </w:r>
    </w:p>
    <w:p>
      <w:r>
        <w:rPr>
          <w:b/>
        </w:rPr>
        <w:t>E. 3.5</w:t>
      </w:r>
    </w:p>
    <w:p>
      <w:r>
        <w:t>Nach dem Erwogenen ist die Beschwerde abzuweisen, soweit auf diese ein- getreten wird.</w:t>
      </w:r>
    </w:p>
    <w:p>
      <w:r>
        <w:rPr>
          <w:b/>
        </w:rPr>
        <w:t>E. 4</w:t>
      </w:r>
    </w:p>
    <w:p>
      <w:r>
        <w:t>Die Betreibung Nr. … sei im Register zu löschen; eventualiter sei die Löschung anzuordnen, sobald die Rechtsöffnung rechts- kräftig verweigert ist (Art. 8a SchKG).</w:t>
      </w:r>
    </w:p>
    <w:p>
      <w:r>
        <w:rPr>
          <w:b/>
        </w:rPr>
        <w:t>E. 4.1</w:t>
      </w:r>
    </w:p>
    <w:p>
      <w:r>
        <w:t>Die Prozesskosten des Beschwerdeverfahrens sind ausgangsgemäss der Gesuchsgegnerin aufzuerlegen (Art. 106 Abs. 1 ZPO). Unter Berücksichtigung des Streitwerts von Fr. 569.55 (vgl. Urk. 13 S. 3 f. und Urk.15 S. 4 i.V.m. Urk. 13 Dispo- sitiv-Ziffer 1) und in Anwendung von Art. 48 i.V.m. Art. 61 Abs. 1 GebV SchKG ist die Entscheidgebühr auf Fr. 225.– festzusetzen.</w:t>
      </w:r>
    </w:p>
    <w:p>
      <w:r>
        <w:rPr>
          <w:b/>
        </w:rPr>
        <w:t>E. 4.2</w:t>
      </w:r>
    </w:p>
    <w:p>
      <w:r>
        <w:t>Parteientschädigungen sind für das Beschwerdeverfahren keine zuzuspre- chen: der Gesuchsgegnerin infolge ihres Unterliegens (Art. 106 Abs. 1 ZPO), den Gesuchstellern mangels relevanter Umtriebe (Art. 95 Abs. 3 ZPO). Es wird erkannt:</w:t>
      </w:r>
    </w:p>
    <w:p>
      <w:r>
        <w:rPr>
          <w:b/>
        </w:rPr>
        <w:t>E. 5</w:t>
      </w:r>
    </w:p>
    <w:p>
      <w:r>
        <w:t>Der Beschwerdeführerin sei eine angemessene Parteientschä- digung zuzusprechen; Kosten zu Lasten der Beschwerdegegne- rin.</w:t>
      </w:r>
    </w:p>
    <w:p>
      <w:r>
        <w:rPr>
          <w:b/>
        </w:rPr>
        <w:t>E. 6</w:t>
      </w:r>
    </w:p>
    <w:p>
      <w:r>
        <w:t>Die Kosten des Verfahrens seien der Beschwerdegegnerin aufzu- erlegen.“ Mit Verfügung vom 28. August 2025 wurde das Gesuch um Erteilung der aufschie- benden Wirkung abgewiesen (Urk. 16 Dispositiv-Ziffer 1). Zudem wurde die Ge- suchsgegnerin darauf hingewiesen, dass es ihr freistehe, mit der Kanzlei der hiesi- gen Kammer einen zeitnahen Termin zur Akteneinsicht zu vereinbaren (Urk. 16 S. 2), wovon die Gesuchsgegnerin bis heute keinen Gebrauch machte. Die vorinstanzlichen Akten wurden beigezogen (Urk. 1-11). Da die Beschwerde of- fensichtlich unzulässig bzw. unbegründet ist, kann auf weitere Prozesshandlungen verzichtet werden (Art. 322 Abs. 1 ZPO). Das Verfahren erweist sich als spruchreif.</w:t>
      </w:r>
    </w:p>
    <w:p>
      <w:r>
        <w:rPr>
          <w:b/>
        </w:rPr>
        <w:t>E. 10</w:t>
      </w:r>
    </w:p>
    <w:p>
      <w:r>
        <w:t>Tagen angesetzt habe. Ohne vorherige Akteneinsicht sei es ihr faktisch unmög- lich, innerhalb der kurzen Frist von 10 Tagen eine substanzielle und begründete Beschwerde einzureichen. Sie könne ihre Rechte nicht wirksam wahrnehmen, da ihr die notwendigen Informationen und Unterlagen fehlen würden. Dadurch werde der Rechtsschutz zur reinen Formsache und verliere seine praktische Wirksamkeit. Die Beschwerdefrist laufe leer, ohne dass eine effektive Verteidigung möglich sei (Urk. 12 S. 6 und Urk. 15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