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RT250161 vom 15. Oktober 2025</w:t>
      </w:r>
    </w:p>
    <w:p>
      <w:r>
        <w:t>ZH Obergericht, 2025-10-15, DE</w:t>
      </w:r>
    </w:p>
    <w:p>
      <w:r>
        <w:rPr>
          <w:b/>
        </w:rPr>
        <w:t xml:space="preserve">Quelle: </w:t>
      </w:r>
      <w:r>
        <w:t>https://mcp.opencaselaw.ch/entscheid/zh_obergericht_RT250161</w:t>
      </w:r>
    </w:p>
    <w:p>
      <w:r>
        <w:t>FR: ZH_OBERGERICHT RT250161 du 15 octobre 2025</w:t>
      </w:r>
    </w:p>
    <w:p>
      <w:r>
        <w:t>IT: ZH_OBERGERICHT RT250161 del 15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11. August 2025 erteilte die Vorinstanz der Gesuchstellerin und Beschwerdegegnerin (fortan Gesuchstellerin) in der Betreibung Nr. 1 des Betrei- bungsamtes Seuzach (Zahlungsbefehl vom 1. April 2025) provisorische Rechtsöff- nung für Fr. 96'908.98 sowie die Kosten und Entschädigung gemäss Ziff. 2 bis 4 des Urteils. Im Mehrbetrag (Rundungsbetrag, Auflösungsgebühren und Zahlungs- befehlskosten) wurde das Rechtsöffnungsbegehren der Gesuchstellerin abgewie- sen. Die Entscheidgebühr von Fr. 500.– wurde dem Gesuchsgegner und Be- schwerdeführer (fortan Gesuchsgegner) auferlegt und dieser wurde verpflichtet, der Gesuchstellerin eine Parteientschädigung von Fr. 200.– zu bezahlen (Urk. 9 S. 11 f. = Urk. 13 S. 11 f.).</w:t>
      </w:r>
    </w:p>
    <w:p>
      <w:r>
        <w:rPr>
          <w:b/>
        </w:rPr>
        <w:t>E. 2</w:t>
      </w:r>
    </w:p>
    <w:p>
      <w:r>
        <w:t>Dagegen erhob der Gesuchsgegner mit Eingabe vom 21. August 2025 (Da- tum des Poststempels: 22. August 2025) fristgerecht (vgl. Art. 321 Abs. 1 ZPO und Urk. 10) Beschwerde (Urk. 12).</w:t>
      </w:r>
    </w:p>
    <w:p>
      <w:r>
        <w:rPr>
          <w:b/>
        </w:rPr>
        <w:t>E. 3</w:t>
      </w:r>
    </w:p>
    <w:p>
      <w:r>
        <w:t>Mit Eingabe vom 26. September 2025 (Datum des Poststempels: 29. Septem- ber 2025), eingegangen am 30. September 2025, zog der Gesuchsgegner seine Beschwerde zurück (Urk. 18). Das Verfahren ist entsprechend abzuschreiben (Art. 241 Abs. 3 ZPO).</w:t>
      </w:r>
    </w:p>
    <w:p>
      <w:r>
        <w:rPr>
          <w:b/>
        </w:rPr>
        <w:t>E. 4</w:t>
      </w:r>
    </w:p>
    <w:p>
      <w:r>
        <w:t>Die Entscheidgebühr für das Beschwerdeverfahren ist in Anwendung von Art. 48 i.V.m. Art. 61 Abs. 1 GebV SchKG auf Fr. 350.– festzusetzen. Die Gerichts- kosten sind ausgangsgemäss dem Gesuchsgegner aufzuerlegen (Art. 106 Abs. 1 ZPO). Parteientschädigungen sind im Beschwerdeverfahren keine zuzusprechen, dem Gesuchsgegner infolge seines Unterliegens, der Gesuchstellerin mangels re- levanter Umtriebe (vgl. Art. 95 Abs. 3 und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