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RT250084 vom 27. Mai 2025</w:t>
      </w:r>
    </w:p>
    <w:p>
      <w:r>
        <w:t>ZH Obergericht, 2025-05-27, DE</w:t>
      </w:r>
    </w:p>
    <w:p>
      <w:r>
        <w:rPr>
          <w:b/>
        </w:rPr>
        <w:t xml:space="preserve">Quelle: </w:t>
      </w:r>
      <w:r>
        <w:t>https://mcp.opencaselaw.ch/entscheid/zh_obergericht_RT250084</w:t>
      </w:r>
    </w:p>
    <w:p>
      <w:r>
        <w:t>FR: ZH_OBERGERICHT RT250084 du 27 mai 2025</w:t>
      </w:r>
    </w:p>
    <w:p>
      <w:r>
        <w:t>IT: ZH_OBERGERICHT RT250084 del 27 maggio 2025</w:t>
      </w:r>
    </w:p>
    <w:p>
      <w:pPr>
        <w:pStyle w:val="Heading2"/>
      </w:pPr>
      <w:r>
        <w:t>Erwägungen</w:t>
      </w:r>
    </w:p>
    <w:p>
      <w:r>
        <w:rPr>
          <w:b/>
        </w:rPr>
        <w:t>E. 2</w:t>
      </w:r>
    </w:p>
    <w:p>
      <w:r>
        <w:t>Alles unter Kosten- und Entschädigungsfolgen zulasten der Be- schwerdegegnerin." Ferner beantragt der Gesuchsgegner für den Fall, dass die Beschwerde abgewie- sen werde, dass sämtliche Richter des Obergerichts in den Ausstand zu treten hät- ten (Urk. 11 S. 5). 1.3 Die vorinstanzlichen Akten wurden beigezogen (Urk. 1-10). Wie sogleich auf- zuzeigen sein wird, erweist sich die Beschwerde als offensichtlich unbegründet, weshalb auf das Einholen einer Beschwerdeantwort verzichtet werden kann (Art. 322 Abs. 1 ZPO).</w:t>
      </w:r>
    </w:p>
    <w:p>
      <w:r>
        <w:rPr>
          <w:b/>
        </w:rPr>
        <w:t>E. 2.1</w:t>
      </w:r>
    </w:p>
    <w:p>
      <w:r>
        <w:t>Das Beschwerdeverfahren stellt keine Fortsetzung des erstinstanzlichen Ver- fahrens dar. Mit der Beschwerde können die unrichtige Rechtsanwendung und die offensichtlich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w:t>
      </w:r>
    </w:p>
    <w:p>
      <w:r>
        <w:t>- 3 - instanz nicht überprüft zu werden. Das gilt zumindest insoweit, als ein Mangel nicht offensichtlich ist (BGE 147 III 176 E. 4.2.1).</w:t>
      </w:r>
    </w:p>
    <w:p>
      <w:r>
        <w:rPr>
          <w:b/>
        </w:rPr>
        <w:t>E. 2.2</w:t>
      </w:r>
    </w:p>
    <w:p>
      <w:r>
        <w:t>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m.w.Hinw.; vgl. aber immerhin BGE 139 III 466 E. 3.4; BGE 145 III 422 E. 5.2; BGer 4A_51/2015 vom 20. April 2015 E. 4.5.1). 3.1 Diesen Anforderungen genügt die Beschwerdeschrift des Gesuchsgegners nicht. Er trägt ohne Bezugnahme auf die Ausführungen der Vorinstanz vor, dass vom Rechtsöffnungsbetrag Fr. 4'070.– abzuziehen seien. Im vorinstanzlichen Ver- fahren liess er sich nicht vernehmen und bringt seine Einwendungen erstmals im vorliegenden Beschwerdeverfahren vor. Er hätte den Zahlungsbeleg betreffend seine Teilzahlung vom 9. Januar 2024 (Urk. 13/3) sowie seine Ausführungen zum Rechtsöffnungsgesuch des Gesuchstellers bzw. deren Beilagen bereits im vorin- stanzlichen Verfahren darlegen können und müssen. Bei den Vorbringen des Ge- suchsgegners handelt es sich um Noven, welche im Beschwerdeverfahren ausge- schlossen und nicht mehr zu berücksichtigen sind. 3.2 Der Gesuchsgegner macht weiter geltend, falls die Beschwerde nicht gutge- heissen werde, hätten sämtliche Richter des Obergerichts in den Ausstand zu tre- ten. Es bestehe die Gefahr der Befangenheit, da die Richter Forderungen ihres eigenen Arbeitgebers beurteilen müssten (Urk. 11 S. 5). Gemäss Art. 47 Abs. 1 lit. a ZPO hat eine Gerichtsperson in den Ausstand zu treten, wenn sie in der Sache ein persönliches Interesse hat. Ein gegen das ganze Gericht gerichtetes Ausstandsbegehren – ohne gesonderte Darlegung der Ausstandsgründe betref- fend aller abgelehnten Gerichtspersonen – ist unzulässig (BSK ZPO-Weber, Art. 49 N 2a; BGE 114 Ia 278 E. 1). Vorliegend ist kein persönliches Interesse der Ge- richtspersonen in der Sache ersichtlich, zumal das Inkassowesen keinen Einfluss auf die Arbeitsweise oder die Entlöhnung der Gerichtspersonen hat. Weitere Ausstandsgründe sind nicht ersichtlich und wurden auch nicht dargetan. Da somit</w:t>
      </w:r>
    </w:p>
    <w:p>
      <w:r>
        <w:t>- 4 - von vornherein und offensichtlich kein Ausstandsgrund vorliegt (vgl. Art. 47 und Art. 49 Abs. 1 ZPO), kann auf ein förmliches Ausstandsverfahren verzichtet wer- den. Auf das Ausstandsgesuch des Gesuchsgegners ist nicht einzutreten. Nach dem Gesagten ist die Beschwerde abzuweisen, soweit darauf einzutreten ist.</w:t>
      </w:r>
    </w:p>
    <w:p>
      <w:r>
        <w:rPr>
          <w:b/>
        </w:rPr>
        <w:t>E. 4</w:t>
      </w:r>
    </w:p>
    <w:p>
      <w:r>
        <w:t>Für das Beschwerdeverfahren beträgt der Streitwert Fr. 4'070.–. Die zweitin- stanzliche Entscheidgebühr ist in Anwendung von Art. 48 i.V.m. Art. 61 Abs. 1 GebV SchKG auf Fr. 450.– festzusetzen und ausgangsgemäss dem Gesuchsgeg- ner aufzuerlegen (Art. 106 Abs. 1 ZPO). Parteientschädigungen sind keine zuzu- sprechen, da der Gesuchsgegner unterliegt und dem Gesuchsteller keine Aufwen- 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